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A62E9F" w:rsidRPr="00A62E9F" w:rsidTr="00A62E9F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2E9F" w:rsidRPr="00A62E9F" w:rsidRDefault="00A62E9F" w:rsidP="000D6BA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4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розкриття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інформації емітентами цінних паперів,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 також особами, які надають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забезпечення за такими цінними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паперами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</w:t>
            </w:r>
            <w:hyperlink r:id="rId4" w:anchor="n13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 24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A62E9F" w:rsidRPr="00A62E9F" w:rsidRDefault="00A62E9F" w:rsidP="00A62E9F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n743"/>
      <w:bookmarkEnd w:id="0"/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</w:t>
      </w:r>
      <w:r w:rsidRPr="00A62E9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62E9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розкриття недостовірної регульованої інформації</w:t>
      </w: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986"/>
        <w:gridCol w:w="5637"/>
      </w:tblGrid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4"/>
            <w:bookmarkEnd w:id="1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047739" w:rsidRDefault="00557227" w:rsidP="00557227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047739">
              <w:rPr>
                <w:rFonts w:ascii="Times New Roman" w:hAnsi="Times New Roman" w:cs="Times New Roman"/>
                <w:b/>
                <w:caps/>
              </w:rPr>
              <w:t xml:space="preserve">Приватне </w:t>
            </w:r>
            <w:r>
              <w:rPr>
                <w:rFonts w:ascii="Times New Roman" w:hAnsi="Times New Roman" w:cs="Times New Roman"/>
                <w:b/>
                <w:caps/>
              </w:rPr>
              <w:t xml:space="preserve">акціонерне товариство </w:t>
            </w:r>
            <w:r w:rsidRPr="003D3A88">
              <w:rPr>
                <w:rFonts w:ascii="Times New Roman" w:hAnsi="Times New Roman" w:cs="Times New Roman"/>
                <w:b/>
                <w:cap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</w:rPr>
              <w:t>«ВІННИЦЬКИЙ АСФАЛЬТОБЕТОННИЙ ЗАВОД</w:t>
            </w:r>
            <w:r w:rsidRPr="00047739">
              <w:rPr>
                <w:rFonts w:ascii="Times New Roman" w:hAnsi="Times New Roman" w:cs="Times New Roman"/>
                <w:b/>
                <w:caps/>
              </w:rPr>
              <w:t>»</w:t>
            </w:r>
          </w:p>
        </w:tc>
      </w:tr>
      <w:tr w:rsidR="00557227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A62E9F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57227" w:rsidRPr="003D3A88" w:rsidRDefault="00557227" w:rsidP="0055722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02131479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A30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8A308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557227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1A09F44" wp14:editId="40B89AF2">
                  <wp:extent cx="114300" cy="114300"/>
                  <wp:effectExtent l="0" t="0" r="0" b="0"/>
                  <wp:docPr id="2" name="Рисунок 2" descr="https://zakon.rada.gov.ua/laws/file/imgs/109/p529494n744-12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4-12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2C96" w:rsidRPr="00AE2C96" w:rsidRDefault="00425EB4" w:rsidP="00AE2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noProof/>
                  <w:color w:val="004BC1"/>
                  <w:sz w:val="24"/>
                  <w:szCs w:val="24"/>
                  <w:lang w:eastAsia="uk-UA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3" o:spid="_x0000_i1025" type="#_x0000_t75" alt="https://zakon.rada.gov.ua/laws/file/imgs/109/p529494n744-13.gif" href="https://zakon.rada.gov.ua/laws/file/imgs/109/p529494n744-13.emf" style="width:9pt;height:9pt;visibility:visible;mso-wrap-style:square" o:button="t">
                    <v:fill o:detectmouseclick="t"/>
                    <v:imagedata r:id="rId8" o:title="p529494n744-13"/>
                  </v:shape>
                </w:pic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695FB77B" wp14:editId="5368152D">
                  <wp:extent cx="114300" cy="114300"/>
                  <wp:effectExtent l="0" t="0" r="0" b="0"/>
                  <wp:docPr id="4" name="Рисунок 4" descr="https://zakon.rada.gov.ua/laws/file/imgs/109/p529494n744-14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4-14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 _____________ (вказати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62E9F"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80ECA92" wp14:editId="06FA53BB">
                  <wp:extent cx="114300" cy="114300"/>
                  <wp:effectExtent l="0" t="0" r="0" b="0"/>
                  <wp:docPr id="5" name="Рисунок 5" descr="https://zakon.rada.gov.ua/laws/file/imgs/109/p529494n744-15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4-15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AE2C96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 (вказати тип інформації відповідно до</w:t>
            </w:r>
            <w:hyperlink r:id="rId13" w:anchor="n182" w:history="1">
              <w:r w:rsidR="00A62E9F"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35</w:t>
              </w:r>
            </w:hyperlink>
            <w:r w:rsidR="00A62E9F"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F55C9" w:rsidRPr="00DF55C9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відомості </w:t>
            </w:r>
            <w:r w:rsidR="00DF55C9" w:rsidRPr="00DF55C9">
              <w:rPr>
                <w:rFonts w:ascii="Times New Roman" w:hAnsi="Times New Roman"/>
                <w:b/>
                <w:bCs/>
              </w:rPr>
              <w:t>про зміну акціонерів, яким належать голосуючі акції, розмір пакета яких стає більшим, меншим або рівним пороговому значенню пакета акцій (ст.92 Закону України "Про акціонерні товариства")</w:t>
            </w:r>
            <w:r w:rsidR="00AE2C96">
              <w:rPr>
                <w:rFonts w:ascii="Times New Roman" w:hAnsi="Times New Roman"/>
                <w:b/>
                <w:bCs/>
              </w:rPr>
              <w:t>. Дата вчинення дії 06.02.2026 року.</w:t>
            </w:r>
          </w:p>
          <w:p w:rsidR="00A62E9F" w:rsidRPr="00557227" w:rsidRDefault="00A62E9F" w:rsidP="00AE2C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1C9AE0CF" wp14:editId="01414579">
                  <wp:extent cx="114300" cy="114300"/>
                  <wp:effectExtent l="0" t="0" r="0" b="0"/>
                  <wp:docPr id="7" name="Рисунок 7" descr="https://zakon.rada.gov.ua/laws/file/imgs/109/p529494n744-17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4-17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 (вказати тип інформації відповідно до</w:t>
            </w:r>
            <w:hyperlink r:id="rId16" w:anchor="n306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пункту 54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A62E9F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 wp14:anchorId="7CAF3046" wp14:editId="4496200D">
                  <wp:extent cx="114300" cy="114300"/>
                  <wp:effectExtent l="0" t="0" r="0" b="0"/>
                  <wp:docPr id="8" name="Рисунок 8" descr="https://zakon.rada.gov.ua/laws/file/imgs/109/p529494n744-18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4-18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 (вказати тип інформації відповідно до </w:t>
            </w:r>
            <w:hyperlink r:id="rId19" w:anchor="n321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557227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t>Х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дп</w:t>
            </w: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овідно до</w:t>
            </w:r>
            <w:hyperlink r:id="rId20" w:anchor="n581" w:history="1">
              <w:r w:rsidRPr="00A62E9F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 розділу VII</w:t>
              </w:r>
            </w:hyperlink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  <w:r w:rsidR="0055722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_GoBack" w:colFirst="1" w:colLast="1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Опис змін, які було </w:t>
            </w:r>
            <w:proofErr w:type="spellStart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425EB4" w:rsidRDefault="00C0521B" w:rsidP="00AE2C96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25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Внесені зміни про розмір пакета голосуючих акцій (у відсотках) та кількості голосуючих акцій, шт. у  </w:t>
            </w:r>
            <w:proofErr w:type="spellStart"/>
            <w:r w:rsidRPr="00425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Назарука</w:t>
            </w:r>
            <w:proofErr w:type="spellEnd"/>
            <w:r w:rsidRPr="00425E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І.С, та Шевченка А.А.</w:t>
            </w:r>
          </w:p>
        </w:tc>
      </w:tr>
      <w:bookmarkEnd w:id="2"/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712131" w:rsidRDefault="00712131" w:rsidP="00AE2C9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AE2C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.02.2026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C0521B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 розкриття недостовірної інформації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C0521B" w:rsidRDefault="00925956" w:rsidP="0071213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Отримання емітентом повідомлення від </w:t>
            </w:r>
            <w:proofErr w:type="spellStart"/>
            <w:r w:rsidR="00712131"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Назарука</w:t>
            </w:r>
            <w:proofErr w:type="spellEnd"/>
            <w:r w:rsidR="00712131"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І.С.</w:t>
            </w:r>
            <w:r w:rsidR="00AE2C96"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Шевченка А.А.</w:t>
            </w:r>
            <w:r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виконання вимог </w:t>
            </w:r>
            <w:r w:rsidR="00C0521B" w:rsidRPr="00C0521B">
              <w:rPr>
                <w:rFonts w:ascii="Times New Roman" w:hAnsi="Times New Roman" w:cs="Times New Roman"/>
                <w:sz w:val="24"/>
                <w:szCs w:val="24"/>
              </w:rPr>
              <w:t xml:space="preserve">частини 4 </w:t>
            </w:r>
            <w:r w:rsidR="00C0521B" w:rsidRPr="00C05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статті 92 </w:t>
            </w:r>
            <w:r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Закону України «Про акціонерні товариства»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8A308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11.03.2026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C0521B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0521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https://vinasfbet.pat.ua/emitents/reports/special/21478</w:t>
            </w:r>
          </w:p>
        </w:tc>
      </w:tr>
      <w:tr w:rsidR="00A62E9F" w:rsidRPr="00A62E9F" w:rsidTr="00557227">
        <w:trPr>
          <w:trHeight w:val="48"/>
        </w:trPr>
        <w:tc>
          <w:tcPr>
            <w:tcW w:w="20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A62E9F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62E9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URL-адреса з файлом, який містить виправлену інформацію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62E9F" w:rsidRPr="00A62E9F" w:rsidRDefault="00D57996" w:rsidP="00A62E9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79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https://vinasfbet.pat.ua/emitents/reports/special/21494</w:t>
            </w:r>
          </w:p>
        </w:tc>
      </w:tr>
    </w:tbl>
    <w:p w:rsidR="007F2EEB" w:rsidRDefault="007F2EEB"/>
    <w:p w:rsidR="001065B9" w:rsidRDefault="001065B9"/>
    <w:p w:rsidR="001065B9" w:rsidRDefault="001065B9"/>
    <w:p w:rsidR="001065B9" w:rsidRPr="001065B9" w:rsidRDefault="001065B9">
      <w:pPr>
        <w:rPr>
          <w:rFonts w:ascii="Times New Roman" w:hAnsi="Times New Roman" w:cs="Times New Roman"/>
          <w:sz w:val="24"/>
          <w:szCs w:val="24"/>
        </w:rPr>
      </w:pPr>
      <w:r w:rsidRPr="001065B9">
        <w:rPr>
          <w:rFonts w:ascii="Times New Roman" w:hAnsi="Times New Roman" w:cs="Times New Roman"/>
          <w:sz w:val="24"/>
          <w:szCs w:val="24"/>
        </w:rPr>
        <w:t>Директор ПрАТ «Вінницький АБЗ»</w:t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r w:rsidRPr="001065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3A38">
        <w:rPr>
          <w:rFonts w:ascii="Times New Roman" w:hAnsi="Times New Roman" w:cs="Times New Roman"/>
          <w:sz w:val="24"/>
          <w:szCs w:val="24"/>
        </w:rPr>
        <w:t>Запарнюк</w:t>
      </w:r>
      <w:proofErr w:type="spellEnd"/>
      <w:r w:rsidR="009F3A38">
        <w:rPr>
          <w:rFonts w:ascii="Times New Roman" w:hAnsi="Times New Roman" w:cs="Times New Roman"/>
          <w:sz w:val="24"/>
          <w:szCs w:val="24"/>
        </w:rPr>
        <w:t xml:space="preserve"> В.А.</w:t>
      </w:r>
    </w:p>
    <w:sectPr w:rsidR="001065B9" w:rsidRPr="001065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89"/>
    <w:rsid w:val="000D6BAE"/>
    <w:rsid w:val="001065B9"/>
    <w:rsid w:val="00405B89"/>
    <w:rsid w:val="00425EB4"/>
    <w:rsid w:val="00557227"/>
    <w:rsid w:val="00712131"/>
    <w:rsid w:val="007F2EEB"/>
    <w:rsid w:val="008A308F"/>
    <w:rsid w:val="00913EA7"/>
    <w:rsid w:val="00925956"/>
    <w:rsid w:val="009F3A38"/>
    <w:rsid w:val="00A62E9F"/>
    <w:rsid w:val="00AE2C96"/>
    <w:rsid w:val="00AF590F"/>
    <w:rsid w:val="00C0521B"/>
    <w:rsid w:val="00D57996"/>
    <w:rsid w:val="00D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85872-79BB-4DF7-9AD4-0C16A62D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zakon.rada.gov.ua/laws/show/z1307-23?find=1&amp;text=%D1%81%D0%BF%D1%80%D0%BE%D1%89%D0%B5%D0%BD%D0%BD%D1%8F" TargetMode="External"/><Relationship Id="rId18" Type="http://schemas.openxmlformats.org/officeDocument/2006/relationships/image" Target="media/image6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zakon.rada.gov.ua/laws/file/imgs/109/p529494n744-13.emf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zakon.rada.gov.ua/laws/file/imgs/109/p529494n744-18.em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z1307-23?find=1&amp;text=%D1%81%D0%BF%D1%80%D0%BE%D1%89%D0%B5%D0%BD%D0%BD%D1%8F" TargetMode="External"/><Relationship Id="rId20" Type="http://schemas.openxmlformats.org/officeDocument/2006/relationships/hyperlink" Target="https://zakon.rada.gov.ua/laws/show/z1307-23?find=1&amp;text=%D1%81%D0%BF%D1%80%D0%BE%D1%89%D0%B5%D0%BD%D0%BD%D1%8F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zakon.rada.gov.ua/laws/file/imgs/109/p529494n744-15.emf" TargetMode="External"/><Relationship Id="rId5" Type="http://schemas.openxmlformats.org/officeDocument/2006/relationships/hyperlink" Target="https://zakon.rada.gov.ua/laws/file/imgs/109/p529494n744-12.emf" TargetMode="External"/><Relationship Id="rId15" Type="http://schemas.openxmlformats.org/officeDocument/2006/relationships/image" Target="media/image5.gif"/><Relationship Id="rId10" Type="http://schemas.openxmlformats.org/officeDocument/2006/relationships/image" Target="media/image3.gif"/><Relationship Id="rId19" Type="http://schemas.openxmlformats.org/officeDocument/2006/relationships/hyperlink" Target="https://zakon.rada.gov.ua/laws/show/z1307-23?find=1&amp;text=%D1%81%D0%BF%D1%80%D0%BE%D1%89%D0%B5%D0%BD%D0%BD%D1%8F" TargetMode="External"/><Relationship Id="rId4" Type="http://schemas.openxmlformats.org/officeDocument/2006/relationships/hyperlink" Target="https://zakon.rada.gov.ua/laws/show/z1307-23?find=1&amp;text=%D1%81%D0%BF%D1%80%D0%BE%D1%89%D0%B5%D0%BD%D0%BD%D1%8F" TargetMode="External"/><Relationship Id="rId9" Type="http://schemas.openxmlformats.org/officeDocument/2006/relationships/hyperlink" Target="https://zakon.rada.gov.ua/laws/file/imgs/109/p529494n744-14.emf" TargetMode="External"/><Relationship Id="rId14" Type="http://schemas.openxmlformats.org/officeDocument/2006/relationships/hyperlink" Target="https://zakon.rada.gov.ua/laws/file/imgs/109/p529494n744-17.em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12</cp:revision>
  <dcterms:created xsi:type="dcterms:W3CDTF">2026-03-02T16:24:00Z</dcterms:created>
  <dcterms:modified xsi:type="dcterms:W3CDTF">2026-03-11T17:14:00Z</dcterms:modified>
</cp:coreProperties>
</file>