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29.04.2020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Костюкевич Сергій Леонідович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"ВІННИЦЬКИЙ АСФАЛЬТОБЕТОННИЙ ЗАВОД"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</w:t>
      </w:r>
      <w:r>
        <w:rPr>
          <w:rFonts w:ascii="Times New Roman CYR" w:hAnsi="Times New Roman CYR" w:cs="Times New Roman CYR"/>
          <w:sz w:val="24"/>
          <w:szCs w:val="24"/>
        </w:rPr>
        <w:t>а форма: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21032, Вінницька обл., м. Вінниця, пров.Грибоєдова,10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02131479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0432665050, -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gmas@vinnitsa.com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>
        <w:rPr>
          <w:rFonts w:ascii="Times New Roman CYR" w:hAnsi="Times New Roman CYR" w:cs="Times New Roman CYR"/>
          <w:sz w:val="24"/>
          <w:szCs w:val="24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</w:t>
      </w:r>
      <w:r>
        <w:rPr>
          <w:rFonts w:ascii="Times New Roman CYR" w:hAnsi="Times New Roman CYR" w:cs="Times New Roman CYR"/>
          <w:sz w:val="24"/>
          <w:szCs w:val="24"/>
        </w:rPr>
        <w:t>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</w:t>
      </w:r>
      <w:r>
        <w:rPr>
          <w:rFonts w:ascii="Times New Roman CYR" w:hAnsi="Times New Roman CYR" w:cs="Times New Roman CYR"/>
          <w:sz w:val="24"/>
          <w:szCs w:val="24"/>
        </w:rPr>
        <w:t xml:space="preserve"> паперів та фондового ринку безпосередньо):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http://vinasfbet.pat.ua/emitents/reports/special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376">
              <w:rPr>
                <w:rFonts w:ascii="Times New Roman CYR" w:hAnsi="Times New Roman CYR" w:cs="Times New Roman CYR"/>
                <w:sz w:val="24"/>
                <w:szCs w:val="24"/>
              </w:rPr>
              <w:t>29.04.2020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ішення про попереднє надання згоди на вчинення значних правочинів</w:t>
      </w:r>
    </w:p>
    <w:p w:rsidR="00000000" w:rsidRDefault="009E5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</w:t>
            </w: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станньої річної фінансової звітності (у відсотках)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5 000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4 784,2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104,5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9E53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рішення про попереднє надання згоди на вчинення значних правочинів - 28.04.2020 року.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Відомості щодо</w:t>
            </w: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правочинів із зазначенням, зокрема, характеру правочинів: Попередньо надати згоду на вчинення Товариством протягом одного року з дати прийняття цього рішення Загальними зборами наступних правочинів: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 xml:space="preserve">-  контрактів (договорів) на виконання підрядних робіт, </w:t>
            </w: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послуг;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- контрактів (договорів) купівлі-продажу, поставки  оборотних та необоротних активів;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- договорів іпотеки, поруки , застави майнових прав (по договорам оренди);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- кредитних угод (кредитних договорів), укладених з  банками та фінансовими установами;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- договорів  комісії, доручення, фінансової допомоги, позики;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- угод на отримання банківських гарантій для участі в тендерах, банківських гарантій  виконання  контрактів (договорів) та отримання  авансових платежів від замовника або кредиту банку від варт</w:t>
            </w: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ості робіт за контрактами (договорами), ліцензійних договорів, додаткових угод  до  ліцензійних договорів, договорів фінансового  лізингу, концесії,  тощо, та будь-які інших значних правочинів з іншими суб'єктами господарювання.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Гранична сукупна вартість п</w:t>
            </w: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равочинів - 5000  тис. грн. 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- 4784,2 тис. грн.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звітності (у відсотках) - 104,5%.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- 352 645 шт.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акцій, що зареєстровані для участі у загальних - 352 645 шт.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прийняття рішення - 352 645 шт.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</w:t>
            </w:r>
            <w:r w:rsidRPr="009E5376">
              <w:rPr>
                <w:rFonts w:ascii="Times New Roman CYR" w:hAnsi="Times New Roman CYR" w:cs="Times New Roman CYR"/>
                <w:sz w:val="20"/>
                <w:szCs w:val="20"/>
              </w:rPr>
              <w:t>оголосували "проти" прийняття рішення 0 шт.</w:t>
            </w:r>
          </w:p>
          <w:p w:rsidR="00000000" w:rsidRPr="009E5376" w:rsidRDefault="009E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E5376" w:rsidRDefault="009E5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E5376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B7C"/>
    <w:rsid w:val="004C3B7C"/>
    <w:rsid w:val="007C15D4"/>
    <w:rsid w:val="009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2887</Words>
  <Characters>1646</Characters>
  <Application>Microsoft Office Word</Application>
  <DocSecurity>0</DocSecurity>
  <Lines>13</Lines>
  <Paragraphs>9</Paragraphs>
  <ScaleCrop>false</ScaleCrop>
  <Company>Finasta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2020-04-29T09:49:00Z</dcterms:created>
  <dcterms:modified xsi:type="dcterms:W3CDTF">2020-04-29T09:50:00Z</dcterms:modified>
</cp:coreProperties>
</file>