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B4" w:rsidRPr="00FD7E01" w:rsidRDefault="00BC5ED4" w:rsidP="0035731A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-695478</wp:posOffset>
            </wp:positionH>
            <wp:positionV relativeFrom="page">
              <wp:posOffset>362607</wp:posOffset>
            </wp:positionV>
            <wp:extent cx="2869324" cy="991651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083"/>
                    <a:stretch/>
                  </pic:blipFill>
                  <pic:spPr bwMode="auto">
                    <a:xfrm>
                      <a:off x="0" y="0"/>
                      <a:ext cx="2876550" cy="9941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4"/>
          <w:lang w:val="ru-RU"/>
        </w:rPr>
        <w:drawing>
          <wp:inline distT="0" distB="0" distL="0" distR="0">
            <wp:extent cx="1247775" cy="12001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8B4" w:rsidRPr="00FD7E01" w:rsidRDefault="004E18B4" w:rsidP="0035731A">
      <w:pPr>
        <w:jc w:val="center"/>
        <w:rPr>
          <w:sz w:val="24"/>
          <w:szCs w:val="24"/>
        </w:rPr>
      </w:pPr>
    </w:p>
    <w:p w:rsidR="00BC5ED4" w:rsidRDefault="00BC5ED4" w:rsidP="0035731A">
      <w:pPr>
        <w:jc w:val="center"/>
        <w:rPr>
          <w:sz w:val="24"/>
          <w:szCs w:val="24"/>
          <w:lang w:val="ru-RU"/>
        </w:rPr>
      </w:pPr>
    </w:p>
    <w:p w:rsidR="00BC5ED4" w:rsidRDefault="00BC5ED4" w:rsidP="0035731A">
      <w:pPr>
        <w:jc w:val="center"/>
        <w:rPr>
          <w:sz w:val="24"/>
          <w:szCs w:val="24"/>
          <w:lang w:val="ru-RU"/>
        </w:rPr>
      </w:pPr>
    </w:p>
    <w:p w:rsidR="00BC5ED4" w:rsidRDefault="00BC5ED4" w:rsidP="0035731A">
      <w:pPr>
        <w:jc w:val="center"/>
        <w:rPr>
          <w:sz w:val="24"/>
          <w:szCs w:val="24"/>
          <w:lang w:val="ru-RU"/>
        </w:rPr>
      </w:pPr>
    </w:p>
    <w:p w:rsidR="00A847A4" w:rsidRDefault="00BC5ED4" w:rsidP="00A847A4">
      <w:pPr>
        <w:ind w:left="4962"/>
        <w:jc w:val="right"/>
        <w:rPr>
          <w:rFonts w:ascii="Trebuchet MS" w:hAnsi="Trebuchet MS" w:cs="Arial"/>
          <w:b/>
          <w:i/>
          <w:sz w:val="24"/>
          <w:szCs w:val="24"/>
          <w:lang w:val="ru-RU"/>
        </w:rPr>
      </w:pPr>
      <w:r>
        <w:rPr>
          <w:rFonts w:ascii="Trebuchet MS" w:hAnsi="Trebuchet MS" w:cs="Arial"/>
          <w:b/>
          <w:i/>
          <w:sz w:val="24"/>
          <w:szCs w:val="24"/>
        </w:rPr>
        <w:t>Власникам</w:t>
      </w:r>
      <w:r w:rsidR="007976EA">
        <w:rPr>
          <w:rFonts w:ascii="Trebuchet MS" w:hAnsi="Trebuchet MS" w:cs="Arial"/>
          <w:b/>
          <w:i/>
          <w:sz w:val="24"/>
          <w:szCs w:val="24"/>
        </w:rPr>
        <w:t xml:space="preserve"> </w:t>
      </w:r>
      <w:r>
        <w:rPr>
          <w:rFonts w:ascii="Trebuchet MS" w:hAnsi="Trebuchet MS" w:cs="Arial"/>
          <w:b/>
          <w:i/>
          <w:sz w:val="24"/>
          <w:szCs w:val="24"/>
        </w:rPr>
        <w:t>цінних</w:t>
      </w:r>
      <w:r w:rsidR="007976EA">
        <w:rPr>
          <w:rFonts w:ascii="Trebuchet MS" w:hAnsi="Trebuchet MS" w:cs="Arial"/>
          <w:b/>
          <w:i/>
          <w:sz w:val="24"/>
          <w:szCs w:val="24"/>
        </w:rPr>
        <w:t xml:space="preserve"> </w:t>
      </w:r>
      <w:r>
        <w:rPr>
          <w:rFonts w:ascii="Trebuchet MS" w:hAnsi="Trebuchet MS" w:cs="Arial"/>
          <w:b/>
          <w:i/>
          <w:sz w:val="24"/>
          <w:szCs w:val="24"/>
        </w:rPr>
        <w:t>паперів</w:t>
      </w:r>
      <w:r>
        <w:rPr>
          <w:rFonts w:ascii="Trebuchet MS" w:hAnsi="Trebuchet MS" w:cs="Arial"/>
          <w:b/>
          <w:i/>
          <w:sz w:val="24"/>
          <w:szCs w:val="24"/>
          <w:lang w:val="ru-RU"/>
        </w:rPr>
        <w:t>,</w:t>
      </w:r>
      <w:r w:rsidR="007976EA">
        <w:rPr>
          <w:rFonts w:ascii="Trebuchet MS" w:hAnsi="Trebuchet MS" w:cs="Arial"/>
          <w:b/>
          <w:i/>
          <w:sz w:val="24"/>
          <w:szCs w:val="24"/>
        </w:rPr>
        <w:t xml:space="preserve"> </w:t>
      </w:r>
    </w:p>
    <w:p w:rsidR="00BC5ED4" w:rsidRPr="007676F7" w:rsidRDefault="00BC5ED4" w:rsidP="00A847A4">
      <w:pPr>
        <w:ind w:left="4962"/>
        <w:jc w:val="right"/>
        <w:rPr>
          <w:rFonts w:ascii="Trebuchet MS" w:hAnsi="Trebuchet MS" w:cs="Arial"/>
          <w:b/>
          <w:i/>
          <w:sz w:val="24"/>
          <w:szCs w:val="24"/>
        </w:rPr>
      </w:pPr>
      <w:r>
        <w:rPr>
          <w:rFonts w:ascii="Trebuchet MS" w:hAnsi="Trebuchet MS" w:cs="Arial"/>
          <w:b/>
          <w:i/>
          <w:sz w:val="24"/>
          <w:szCs w:val="24"/>
        </w:rPr>
        <w:t>керівництву</w:t>
      </w:r>
    </w:p>
    <w:p w:rsidR="00C30632" w:rsidRPr="00C30632" w:rsidRDefault="0025671E" w:rsidP="00C30632">
      <w:pPr>
        <w:ind w:left="4962"/>
        <w:jc w:val="right"/>
        <w:rPr>
          <w:rFonts w:ascii="Trebuchet MS" w:hAnsi="Trebuchet MS" w:cs="Arial"/>
          <w:b/>
          <w:bCs/>
          <w:i/>
          <w:iCs/>
          <w:sz w:val="24"/>
          <w:szCs w:val="24"/>
          <w:lang w:val="ru-RU"/>
        </w:rPr>
      </w:pPr>
      <w:r>
        <w:rPr>
          <w:rFonts w:ascii="Trebuchet MS" w:hAnsi="Trebuchet MS" w:cs="Arial"/>
          <w:b/>
          <w:i/>
          <w:sz w:val="24"/>
          <w:szCs w:val="24"/>
        </w:rPr>
        <w:t>П</w:t>
      </w:r>
      <w:r w:rsidR="00BC5ED4">
        <w:rPr>
          <w:rFonts w:ascii="Trebuchet MS" w:hAnsi="Trebuchet MS" w:cs="Arial"/>
          <w:b/>
          <w:i/>
          <w:sz w:val="24"/>
          <w:szCs w:val="24"/>
        </w:rPr>
        <w:t>АТ</w:t>
      </w:r>
      <w:r w:rsidR="00F6173F">
        <w:rPr>
          <w:rFonts w:ascii="Trebuchet MS" w:hAnsi="Trebuchet MS" w:cs="Arial"/>
          <w:b/>
          <w:i/>
          <w:sz w:val="24"/>
          <w:szCs w:val="24"/>
        </w:rPr>
        <w:t xml:space="preserve"> </w:t>
      </w:r>
      <w:r w:rsidR="00C30632" w:rsidRPr="00C30632">
        <w:rPr>
          <w:rFonts w:ascii="Trebuchet MS" w:hAnsi="Trebuchet MS" w:cs="Arial"/>
          <w:b/>
          <w:bCs/>
          <w:i/>
          <w:iCs/>
          <w:sz w:val="24"/>
          <w:szCs w:val="24"/>
        </w:rPr>
        <w:t xml:space="preserve"> «</w:t>
      </w:r>
      <w:r w:rsidR="007B05F6" w:rsidRPr="007B05F6">
        <w:rPr>
          <w:rFonts w:ascii="Trebuchet MS" w:hAnsi="Trebuchet MS" w:cs="Arial"/>
          <w:b/>
          <w:bCs/>
          <w:i/>
          <w:iCs/>
          <w:sz w:val="24"/>
          <w:szCs w:val="24"/>
        </w:rPr>
        <w:t>ВІННИЦЬКИЙ АСФАЛЬТОБЕТОННИЙ ЗАВОД</w:t>
      </w:r>
      <w:r w:rsidR="00C30632" w:rsidRPr="00C30632">
        <w:rPr>
          <w:rFonts w:ascii="Trebuchet MS" w:hAnsi="Trebuchet MS" w:cs="Arial"/>
          <w:b/>
          <w:bCs/>
          <w:i/>
          <w:iCs/>
          <w:sz w:val="24"/>
          <w:szCs w:val="24"/>
        </w:rPr>
        <w:t>»</w:t>
      </w:r>
    </w:p>
    <w:p w:rsidR="00BC5ED4" w:rsidRPr="007F5725" w:rsidRDefault="00BC5ED4" w:rsidP="000322BC">
      <w:pPr>
        <w:ind w:left="4962"/>
        <w:jc w:val="right"/>
        <w:rPr>
          <w:sz w:val="24"/>
          <w:szCs w:val="24"/>
          <w:lang w:val="ru-RU"/>
        </w:rPr>
      </w:pPr>
    </w:p>
    <w:p w:rsidR="00BC5ED4" w:rsidRPr="00BC5ED4" w:rsidRDefault="00BC5ED4" w:rsidP="00BC5ED4">
      <w:pPr>
        <w:jc w:val="center"/>
        <w:rPr>
          <w:sz w:val="24"/>
          <w:szCs w:val="24"/>
        </w:rPr>
      </w:pPr>
    </w:p>
    <w:p w:rsidR="00BC5ED4" w:rsidRPr="00BC5ED4" w:rsidRDefault="00BC5ED4" w:rsidP="00BC5ED4">
      <w:pPr>
        <w:jc w:val="center"/>
        <w:rPr>
          <w:sz w:val="24"/>
          <w:szCs w:val="24"/>
        </w:rPr>
      </w:pPr>
    </w:p>
    <w:p w:rsidR="00BC5ED4" w:rsidRPr="00BC5ED4" w:rsidRDefault="00BC5ED4" w:rsidP="00BC5ED4">
      <w:pPr>
        <w:jc w:val="center"/>
        <w:rPr>
          <w:sz w:val="24"/>
          <w:szCs w:val="24"/>
        </w:rPr>
      </w:pPr>
    </w:p>
    <w:p w:rsidR="00BC5ED4" w:rsidRPr="00BC5ED4" w:rsidRDefault="00BC5ED4" w:rsidP="00BC5ED4">
      <w:pPr>
        <w:jc w:val="center"/>
        <w:rPr>
          <w:sz w:val="24"/>
          <w:szCs w:val="24"/>
        </w:rPr>
      </w:pPr>
    </w:p>
    <w:p w:rsidR="00BC5ED4" w:rsidRPr="00BC5ED4" w:rsidRDefault="00BC5ED4" w:rsidP="00BC5ED4">
      <w:pPr>
        <w:jc w:val="center"/>
        <w:rPr>
          <w:sz w:val="24"/>
          <w:szCs w:val="24"/>
        </w:rPr>
      </w:pPr>
    </w:p>
    <w:p w:rsidR="00BC5ED4" w:rsidRPr="00BC5ED4" w:rsidRDefault="00BC5ED4" w:rsidP="00BC5ED4">
      <w:pPr>
        <w:jc w:val="center"/>
        <w:rPr>
          <w:sz w:val="24"/>
          <w:szCs w:val="24"/>
        </w:rPr>
      </w:pPr>
    </w:p>
    <w:p w:rsidR="00BC5ED4" w:rsidRPr="00BC5ED4" w:rsidRDefault="00BC5ED4" w:rsidP="00970B24">
      <w:pPr>
        <w:rPr>
          <w:sz w:val="24"/>
          <w:szCs w:val="24"/>
        </w:rPr>
      </w:pPr>
    </w:p>
    <w:p w:rsidR="00BC5ED4" w:rsidRPr="00BC5ED4" w:rsidRDefault="00BC5ED4" w:rsidP="00BC5ED4">
      <w:pPr>
        <w:jc w:val="center"/>
        <w:rPr>
          <w:sz w:val="24"/>
          <w:szCs w:val="24"/>
        </w:rPr>
      </w:pPr>
    </w:p>
    <w:p w:rsidR="00BC5ED4" w:rsidRDefault="00BC5ED4" w:rsidP="00BC5ED4">
      <w:pPr>
        <w:ind w:left="3402" w:right="-74"/>
        <w:jc w:val="center"/>
        <w:rPr>
          <w:rFonts w:ascii="Trebuchet MS" w:hAnsi="Trebuchet MS" w:cs="Arial"/>
          <w:b/>
          <w:sz w:val="44"/>
          <w:szCs w:val="44"/>
          <w:lang w:val="ru-RU"/>
        </w:rPr>
      </w:pPr>
      <w:r>
        <w:rPr>
          <w:rFonts w:ascii="Trebuchet MS" w:hAnsi="Trebuchet MS" w:cs="Arial"/>
          <w:b/>
          <w:sz w:val="44"/>
          <w:szCs w:val="44"/>
        </w:rPr>
        <w:t>АУДИТОРСЬКИЙ</w:t>
      </w:r>
      <w:r w:rsidR="007976EA">
        <w:rPr>
          <w:rFonts w:ascii="Trebuchet MS" w:hAnsi="Trebuchet MS" w:cs="Arial"/>
          <w:b/>
          <w:sz w:val="44"/>
          <w:szCs w:val="44"/>
        </w:rPr>
        <w:t xml:space="preserve"> </w:t>
      </w:r>
      <w:r>
        <w:rPr>
          <w:rFonts w:ascii="Trebuchet MS" w:hAnsi="Trebuchet MS" w:cs="Arial"/>
          <w:b/>
          <w:sz w:val="44"/>
          <w:szCs w:val="44"/>
        </w:rPr>
        <w:t>ВИСНОВОК</w:t>
      </w:r>
      <w:r w:rsidR="007976EA">
        <w:rPr>
          <w:rFonts w:ascii="Trebuchet MS" w:hAnsi="Trebuchet MS" w:cs="Arial"/>
          <w:b/>
          <w:sz w:val="44"/>
          <w:szCs w:val="44"/>
        </w:rPr>
        <w:t xml:space="preserve"> </w:t>
      </w:r>
    </w:p>
    <w:p w:rsidR="00BC5ED4" w:rsidRPr="004E2A98" w:rsidRDefault="00BC5ED4" w:rsidP="00BC5ED4">
      <w:pPr>
        <w:ind w:left="3402" w:right="-74"/>
        <w:jc w:val="center"/>
        <w:rPr>
          <w:rFonts w:ascii="Trebuchet MS" w:hAnsi="Trebuchet MS" w:cs="Arial"/>
          <w:b/>
          <w:sz w:val="28"/>
          <w:szCs w:val="28"/>
        </w:rPr>
      </w:pPr>
      <w:r w:rsidRPr="00BF49C3">
        <w:rPr>
          <w:rFonts w:ascii="Trebuchet MS" w:hAnsi="Trebuchet MS" w:cs="Arial"/>
          <w:b/>
          <w:sz w:val="28"/>
          <w:szCs w:val="28"/>
        </w:rPr>
        <w:t>(ЗВІТ</w:t>
      </w:r>
      <w:r w:rsidR="007976EA">
        <w:rPr>
          <w:rFonts w:ascii="Trebuchet MS" w:hAnsi="Trebuchet MS" w:cs="Arial"/>
          <w:b/>
          <w:sz w:val="28"/>
          <w:szCs w:val="28"/>
        </w:rPr>
        <w:t xml:space="preserve"> </w:t>
      </w:r>
      <w:r>
        <w:rPr>
          <w:rFonts w:ascii="Trebuchet MS" w:hAnsi="Trebuchet MS" w:cs="Arial"/>
          <w:b/>
          <w:sz w:val="28"/>
          <w:szCs w:val="28"/>
        </w:rPr>
        <w:t>НЕЗАЛЕЖНОГО</w:t>
      </w:r>
      <w:r w:rsidR="007976EA">
        <w:rPr>
          <w:rFonts w:ascii="Trebuchet MS" w:hAnsi="Trebuchet MS" w:cs="Arial"/>
          <w:b/>
          <w:sz w:val="28"/>
          <w:szCs w:val="28"/>
        </w:rPr>
        <w:t xml:space="preserve"> </w:t>
      </w:r>
      <w:r>
        <w:rPr>
          <w:rFonts w:ascii="Trebuchet MS" w:hAnsi="Trebuchet MS" w:cs="Arial"/>
          <w:b/>
          <w:sz w:val="28"/>
          <w:szCs w:val="28"/>
        </w:rPr>
        <w:t>АУДИТОРА)</w:t>
      </w:r>
    </w:p>
    <w:p w:rsidR="00BC5ED4" w:rsidRPr="004E2A98" w:rsidRDefault="00BC5ED4" w:rsidP="00BC5ED4">
      <w:pPr>
        <w:ind w:left="3402" w:right="-74"/>
        <w:jc w:val="center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щодо</w:t>
      </w:r>
      <w:r w:rsidR="007976EA">
        <w:rPr>
          <w:rFonts w:ascii="Trebuchet MS" w:hAnsi="Trebuchet MS" w:cs="Arial"/>
          <w:b/>
          <w:sz w:val="28"/>
          <w:szCs w:val="28"/>
        </w:rPr>
        <w:t xml:space="preserve"> </w:t>
      </w:r>
      <w:r w:rsidRPr="004E2A98">
        <w:rPr>
          <w:rFonts w:ascii="Trebuchet MS" w:hAnsi="Trebuchet MS" w:cs="Arial"/>
          <w:b/>
          <w:sz w:val="28"/>
          <w:szCs w:val="28"/>
        </w:rPr>
        <w:t>фінансов</w:t>
      </w:r>
      <w:r>
        <w:rPr>
          <w:rFonts w:ascii="Trebuchet MS" w:hAnsi="Trebuchet MS" w:cs="Arial"/>
          <w:b/>
          <w:sz w:val="28"/>
          <w:szCs w:val="28"/>
        </w:rPr>
        <w:t>ої</w:t>
      </w:r>
      <w:r w:rsidR="007976EA">
        <w:rPr>
          <w:rFonts w:ascii="Trebuchet MS" w:hAnsi="Trebuchet MS" w:cs="Arial"/>
          <w:b/>
          <w:sz w:val="28"/>
          <w:szCs w:val="28"/>
        </w:rPr>
        <w:t xml:space="preserve"> </w:t>
      </w:r>
      <w:r>
        <w:rPr>
          <w:rFonts w:ascii="Trebuchet MS" w:hAnsi="Trebuchet MS" w:cs="Arial"/>
          <w:b/>
          <w:sz w:val="28"/>
          <w:szCs w:val="28"/>
        </w:rPr>
        <w:t>звітності</w:t>
      </w:r>
    </w:p>
    <w:p w:rsidR="00BC5ED4" w:rsidRPr="00F77323" w:rsidRDefault="0025671E" w:rsidP="00BC5ED4">
      <w:pPr>
        <w:pStyle w:val="21"/>
        <w:ind w:left="3402"/>
        <w:rPr>
          <w:rFonts w:ascii="Trebuchet MS" w:hAnsi="Trebuchet MS" w:cs="Arial"/>
          <w:sz w:val="28"/>
          <w:szCs w:val="28"/>
        </w:rPr>
      </w:pPr>
      <w:r>
        <w:rPr>
          <w:rFonts w:ascii="Trebuchet MS" w:hAnsi="Trebuchet MS" w:cs="Arial"/>
          <w:sz w:val="28"/>
          <w:szCs w:val="28"/>
        </w:rPr>
        <w:t>ПУБЛІЧНОГО</w:t>
      </w:r>
      <w:r w:rsidR="001804C4" w:rsidRPr="00F77323">
        <w:rPr>
          <w:rFonts w:ascii="Trebuchet MS" w:hAnsi="Trebuchet MS" w:cs="Arial"/>
          <w:sz w:val="28"/>
          <w:szCs w:val="28"/>
        </w:rPr>
        <w:t xml:space="preserve"> АКЦІОНЕРНОГО ТОВАРИСТВА</w:t>
      </w:r>
    </w:p>
    <w:p w:rsidR="00BC5ED4" w:rsidRPr="00F77323" w:rsidRDefault="00817EE9" w:rsidP="000322BC">
      <w:pPr>
        <w:ind w:left="3402" w:right="-74"/>
        <w:jc w:val="center"/>
        <w:rPr>
          <w:rFonts w:ascii="Trebuchet MS" w:hAnsi="Trebuchet MS" w:cs="Arial"/>
          <w:b/>
          <w:sz w:val="32"/>
          <w:szCs w:val="32"/>
          <w:u w:val="single"/>
        </w:rPr>
      </w:pPr>
      <w:r w:rsidRPr="00817EE9">
        <w:rPr>
          <w:rFonts w:ascii="Trebuchet MS" w:hAnsi="Trebuchet MS" w:cs="Arial"/>
          <w:b/>
          <w:bCs/>
          <w:i/>
          <w:iCs/>
          <w:sz w:val="32"/>
          <w:szCs w:val="32"/>
          <w:u w:val="single"/>
        </w:rPr>
        <w:t>«</w:t>
      </w:r>
      <w:r w:rsidR="007B05F6" w:rsidRPr="007B05F6">
        <w:rPr>
          <w:rFonts w:ascii="Trebuchet MS" w:hAnsi="Trebuchet MS" w:cs="Arial"/>
          <w:b/>
          <w:bCs/>
          <w:i/>
          <w:iCs/>
          <w:sz w:val="32"/>
          <w:szCs w:val="32"/>
          <w:u w:val="single"/>
        </w:rPr>
        <w:t>ВІННИЦЬКИЙ АСФАЛЬТОБЕТОННИЙ ЗАВОД</w:t>
      </w:r>
      <w:r w:rsidR="00BC5ED4" w:rsidRPr="00F77323">
        <w:rPr>
          <w:rFonts w:ascii="Trebuchet MS" w:hAnsi="Trebuchet MS" w:cs="Arial"/>
          <w:b/>
          <w:sz w:val="32"/>
          <w:szCs w:val="32"/>
          <w:u w:val="single"/>
        </w:rPr>
        <w:t>»</w:t>
      </w:r>
    </w:p>
    <w:p w:rsidR="00BC5ED4" w:rsidRPr="00DB0FDA" w:rsidRDefault="00BC5ED4" w:rsidP="00BC5ED4">
      <w:pPr>
        <w:ind w:left="3402" w:right="-74"/>
        <w:jc w:val="center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За</w:t>
      </w:r>
      <w:r w:rsidR="007976EA">
        <w:rPr>
          <w:rFonts w:ascii="Trebuchet MS" w:hAnsi="Trebuchet MS" w:cs="Arial"/>
          <w:b/>
          <w:sz w:val="28"/>
          <w:szCs w:val="28"/>
        </w:rPr>
        <w:t xml:space="preserve">  </w:t>
      </w:r>
      <w:r>
        <w:rPr>
          <w:rFonts w:ascii="Trebuchet MS" w:hAnsi="Trebuchet MS" w:cs="Arial"/>
          <w:b/>
          <w:sz w:val="28"/>
          <w:szCs w:val="28"/>
        </w:rPr>
        <w:t>201</w:t>
      </w:r>
      <w:r w:rsidR="00F6173F">
        <w:rPr>
          <w:rFonts w:ascii="Trebuchet MS" w:hAnsi="Trebuchet MS" w:cs="Arial"/>
          <w:b/>
          <w:sz w:val="28"/>
          <w:szCs w:val="28"/>
          <w:lang w:val="ru-RU"/>
        </w:rPr>
        <w:t>5</w:t>
      </w:r>
      <w:r w:rsidR="007976EA">
        <w:rPr>
          <w:rFonts w:ascii="Trebuchet MS" w:hAnsi="Trebuchet MS" w:cs="Arial"/>
          <w:b/>
          <w:sz w:val="28"/>
          <w:szCs w:val="28"/>
        </w:rPr>
        <w:t xml:space="preserve"> </w:t>
      </w:r>
      <w:r>
        <w:rPr>
          <w:rFonts w:ascii="Trebuchet MS" w:hAnsi="Trebuchet MS" w:cs="Arial"/>
          <w:b/>
          <w:sz w:val="28"/>
          <w:szCs w:val="28"/>
        </w:rPr>
        <w:t>рік,який</w:t>
      </w:r>
      <w:r w:rsidR="007976EA">
        <w:rPr>
          <w:rFonts w:ascii="Trebuchet MS" w:hAnsi="Trebuchet MS" w:cs="Arial"/>
          <w:b/>
          <w:sz w:val="28"/>
          <w:szCs w:val="28"/>
        </w:rPr>
        <w:t xml:space="preserve"> </w:t>
      </w:r>
      <w:r>
        <w:rPr>
          <w:rFonts w:ascii="Trebuchet MS" w:hAnsi="Trebuchet MS" w:cs="Arial"/>
          <w:b/>
          <w:sz w:val="28"/>
          <w:szCs w:val="28"/>
        </w:rPr>
        <w:t>закінчився</w:t>
      </w:r>
      <w:r w:rsidR="007976EA">
        <w:rPr>
          <w:rFonts w:ascii="Trebuchet MS" w:hAnsi="Trebuchet MS" w:cs="Arial"/>
          <w:b/>
          <w:sz w:val="28"/>
          <w:szCs w:val="28"/>
        </w:rPr>
        <w:t xml:space="preserve"> </w:t>
      </w:r>
      <w:r w:rsidRPr="00DB0FDA">
        <w:rPr>
          <w:rFonts w:ascii="Trebuchet MS" w:hAnsi="Trebuchet MS" w:cs="Arial"/>
          <w:b/>
          <w:sz w:val="28"/>
          <w:szCs w:val="28"/>
        </w:rPr>
        <w:t>3</w:t>
      </w:r>
      <w:r>
        <w:rPr>
          <w:rFonts w:ascii="Trebuchet MS" w:hAnsi="Trebuchet MS" w:cs="Arial"/>
          <w:b/>
          <w:sz w:val="28"/>
          <w:szCs w:val="28"/>
        </w:rPr>
        <w:t>1</w:t>
      </w:r>
      <w:r w:rsidRPr="00DB0FDA">
        <w:rPr>
          <w:rFonts w:ascii="Trebuchet MS" w:hAnsi="Trebuchet MS" w:cs="Arial"/>
          <w:b/>
          <w:sz w:val="28"/>
          <w:szCs w:val="28"/>
        </w:rPr>
        <w:t>.</w:t>
      </w:r>
      <w:r>
        <w:rPr>
          <w:rFonts w:ascii="Trebuchet MS" w:hAnsi="Trebuchet MS" w:cs="Arial"/>
          <w:b/>
          <w:sz w:val="28"/>
          <w:szCs w:val="28"/>
        </w:rPr>
        <w:t>12.201</w:t>
      </w:r>
      <w:r w:rsidR="00F6173F">
        <w:rPr>
          <w:rFonts w:ascii="Trebuchet MS" w:hAnsi="Trebuchet MS" w:cs="Arial"/>
          <w:b/>
          <w:sz w:val="28"/>
          <w:szCs w:val="28"/>
          <w:lang w:val="ru-RU"/>
        </w:rPr>
        <w:t>5</w:t>
      </w:r>
      <w:r w:rsidR="007976EA">
        <w:rPr>
          <w:rFonts w:ascii="Trebuchet MS" w:hAnsi="Trebuchet MS" w:cs="Arial"/>
          <w:b/>
          <w:sz w:val="28"/>
          <w:szCs w:val="28"/>
        </w:rPr>
        <w:t xml:space="preserve"> </w:t>
      </w:r>
      <w:r w:rsidRPr="00DB0FDA">
        <w:rPr>
          <w:rFonts w:ascii="Trebuchet MS" w:hAnsi="Trebuchet MS" w:cs="Arial"/>
          <w:b/>
          <w:sz w:val="28"/>
          <w:szCs w:val="28"/>
        </w:rPr>
        <w:t>року</w:t>
      </w:r>
    </w:p>
    <w:p w:rsidR="00BC5ED4" w:rsidRDefault="00BC5ED4" w:rsidP="00BC5ED4">
      <w:pPr>
        <w:ind w:left="3402"/>
        <w:jc w:val="center"/>
        <w:rPr>
          <w:sz w:val="24"/>
          <w:szCs w:val="24"/>
          <w:lang w:val="ru-RU"/>
        </w:rPr>
      </w:pPr>
      <w:r>
        <w:rPr>
          <w:rFonts w:ascii="Trebuchet MS" w:hAnsi="Trebuchet MS" w:cs="Arial"/>
          <w:b/>
          <w:sz w:val="28"/>
          <w:szCs w:val="28"/>
        </w:rPr>
        <w:t>(к</w:t>
      </w:r>
      <w:r w:rsidRPr="004E2A98">
        <w:rPr>
          <w:rFonts w:ascii="Trebuchet MS" w:hAnsi="Trebuchet MS" w:cs="Arial"/>
          <w:b/>
          <w:sz w:val="28"/>
          <w:szCs w:val="28"/>
        </w:rPr>
        <w:t>од</w:t>
      </w:r>
      <w:r w:rsidR="007976EA">
        <w:rPr>
          <w:rFonts w:ascii="Trebuchet MS" w:hAnsi="Trebuchet MS" w:cs="Arial"/>
          <w:b/>
          <w:sz w:val="28"/>
          <w:szCs w:val="28"/>
        </w:rPr>
        <w:t xml:space="preserve"> </w:t>
      </w:r>
      <w:r>
        <w:rPr>
          <w:rFonts w:ascii="Trebuchet MS" w:hAnsi="Trebuchet MS" w:cs="Arial"/>
          <w:b/>
          <w:sz w:val="28"/>
          <w:szCs w:val="28"/>
        </w:rPr>
        <w:t>за</w:t>
      </w:r>
      <w:r w:rsidR="007976EA">
        <w:rPr>
          <w:rFonts w:ascii="Trebuchet MS" w:hAnsi="Trebuchet MS" w:cs="Arial"/>
          <w:b/>
          <w:sz w:val="28"/>
          <w:szCs w:val="28"/>
        </w:rPr>
        <w:t xml:space="preserve"> </w:t>
      </w:r>
      <w:r w:rsidRPr="00024F64">
        <w:rPr>
          <w:rFonts w:ascii="Trebuchet MS" w:hAnsi="Trebuchet MS" w:cs="Arial"/>
          <w:b/>
          <w:sz w:val="28"/>
          <w:szCs w:val="28"/>
        </w:rPr>
        <w:t>ЄДРПОУ</w:t>
      </w:r>
      <w:r w:rsidR="007976EA" w:rsidRPr="00024F64">
        <w:rPr>
          <w:rFonts w:ascii="Trebuchet MS" w:hAnsi="Trebuchet MS" w:cs="Arial"/>
          <w:b/>
          <w:sz w:val="28"/>
          <w:szCs w:val="28"/>
        </w:rPr>
        <w:t xml:space="preserve">  </w:t>
      </w:r>
      <w:r w:rsidR="007B05F6" w:rsidRPr="007B05F6">
        <w:rPr>
          <w:rFonts w:ascii="Trebuchet MS" w:hAnsi="Trebuchet MS" w:cs="Arial"/>
          <w:b/>
          <w:sz w:val="28"/>
          <w:szCs w:val="28"/>
        </w:rPr>
        <w:t>02131479</w:t>
      </w:r>
      <w:r w:rsidR="00D65B0A">
        <w:rPr>
          <w:rFonts w:ascii="Trebuchet MS" w:hAnsi="Trebuchet MS" w:cs="Arial"/>
          <w:b/>
          <w:sz w:val="28"/>
          <w:szCs w:val="28"/>
        </w:rPr>
        <w:t>)</w:t>
      </w:r>
    </w:p>
    <w:p w:rsidR="00BC5ED4" w:rsidRDefault="00BC5ED4" w:rsidP="00BC5ED4">
      <w:pPr>
        <w:jc w:val="center"/>
        <w:rPr>
          <w:sz w:val="24"/>
          <w:szCs w:val="24"/>
          <w:lang w:val="ru-RU"/>
        </w:rPr>
      </w:pPr>
    </w:p>
    <w:p w:rsidR="00BC5ED4" w:rsidRPr="00220255" w:rsidRDefault="00BC5ED4" w:rsidP="00220255">
      <w:pPr>
        <w:ind w:left="4962"/>
        <w:jc w:val="center"/>
        <w:rPr>
          <w:rFonts w:ascii="Trebuchet MS" w:hAnsi="Trebuchet MS" w:cs="Arial"/>
          <w:b/>
          <w:i/>
          <w:sz w:val="24"/>
          <w:szCs w:val="24"/>
        </w:rPr>
      </w:pPr>
    </w:p>
    <w:p w:rsidR="00220255" w:rsidRPr="00220255" w:rsidRDefault="00220255" w:rsidP="00220255">
      <w:pPr>
        <w:ind w:left="3544"/>
        <w:jc w:val="center"/>
        <w:rPr>
          <w:rFonts w:ascii="Trebuchet MS" w:hAnsi="Trebuchet MS" w:cs="Arial"/>
          <w:b/>
          <w:sz w:val="24"/>
          <w:szCs w:val="24"/>
        </w:rPr>
      </w:pPr>
      <w:r w:rsidRPr="00220255">
        <w:rPr>
          <w:rFonts w:ascii="Trebuchet MS" w:hAnsi="Trebuchet MS" w:cs="Arial"/>
          <w:b/>
          <w:sz w:val="24"/>
          <w:szCs w:val="24"/>
        </w:rPr>
        <w:t>в</w:t>
      </w:r>
      <w:r w:rsidR="007976EA">
        <w:rPr>
          <w:rFonts w:ascii="Trebuchet MS" w:hAnsi="Trebuchet MS" w:cs="Arial"/>
          <w:b/>
          <w:sz w:val="24"/>
          <w:szCs w:val="24"/>
        </w:rPr>
        <w:t xml:space="preserve"> </w:t>
      </w:r>
      <w:r w:rsidRPr="00220255">
        <w:rPr>
          <w:rFonts w:ascii="Trebuchet MS" w:hAnsi="Trebuchet MS" w:cs="Arial"/>
          <w:b/>
          <w:sz w:val="24"/>
          <w:szCs w:val="24"/>
        </w:rPr>
        <w:t>зв’язку</w:t>
      </w:r>
      <w:r w:rsidR="007976EA">
        <w:rPr>
          <w:rFonts w:ascii="Trebuchet MS" w:hAnsi="Trebuchet MS" w:cs="Arial"/>
          <w:b/>
          <w:sz w:val="24"/>
          <w:szCs w:val="24"/>
        </w:rPr>
        <w:t xml:space="preserve"> </w:t>
      </w:r>
      <w:r w:rsidRPr="00220255">
        <w:rPr>
          <w:rFonts w:ascii="Trebuchet MS" w:hAnsi="Trebuchet MS" w:cs="Arial"/>
          <w:b/>
          <w:sz w:val="24"/>
          <w:szCs w:val="24"/>
        </w:rPr>
        <w:t>з</w:t>
      </w:r>
      <w:r w:rsidR="007976EA">
        <w:rPr>
          <w:rFonts w:ascii="Trebuchet MS" w:hAnsi="Trebuchet MS" w:cs="Arial"/>
          <w:b/>
          <w:sz w:val="24"/>
          <w:szCs w:val="24"/>
        </w:rPr>
        <w:t xml:space="preserve"> </w:t>
      </w:r>
      <w:r w:rsidRPr="00220255">
        <w:rPr>
          <w:rFonts w:ascii="Trebuchet MS" w:hAnsi="Trebuchet MS" w:cs="Arial"/>
          <w:b/>
          <w:sz w:val="24"/>
          <w:szCs w:val="24"/>
        </w:rPr>
        <w:t>поданням</w:t>
      </w:r>
      <w:r w:rsidR="007976EA">
        <w:rPr>
          <w:rFonts w:ascii="Trebuchet MS" w:hAnsi="Trebuchet MS" w:cs="Arial"/>
          <w:b/>
          <w:sz w:val="24"/>
          <w:szCs w:val="24"/>
        </w:rPr>
        <w:t xml:space="preserve"> </w:t>
      </w:r>
      <w:r w:rsidRPr="00220255">
        <w:rPr>
          <w:rFonts w:ascii="Trebuchet MS" w:hAnsi="Trebuchet MS" w:cs="Arial"/>
          <w:b/>
          <w:sz w:val="24"/>
          <w:szCs w:val="24"/>
        </w:rPr>
        <w:t>звітності</w:t>
      </w:r>
      <w:r w:rsidR="007976EA">
        <w:rPr>
          <w:rFonts w:ascii="Trebuchet MS" w:hAnsi="Trebuchet MS" w:cs="Arial"/>
          <w:b/>
          <w:sz w:val="24"/>
          <w:szCs w:val="24"/>
        </w:rPr>
        <w:t xml:space="preserve"> </w:t>
      </w:r>
      <w:r w:rsidRPr="00220255">
        <w:rPr>
          <w:rFonts w:ascii="Trebuchet MS" w:hAnsi="Trebuchet MS" w:cs="Arial"/>
          <w:b/>
          <w:sz w:val="24"/>
          <w:szCs w:val="24"/>
        </w:rPr>
        <w:t>до</w:t>
      </w:r>
      <w:r w:rsidR="007976EA">
        <w:rPr>
          <w:rFonts w:ascii="Trebuchet MS" w:hAnsi="Trebuchet MS" w:cs="Arial"/>
          <w:b/>
          <w:sz w:val="24"/>
          <w:szCs w:val="24"/>
        </w:rPr>
        <w:t xml:space="preserve"> </w:t>
      </w:r>
    </w:p>
    <w:p w:rsidR="0033414E" w:rsidRDefault="00220255" w:rsidP="00220255">
      <w:pPr>
        <w:ind w:left="3544"/>
        <w:jc w:val="center"/>
        <w:rPr>
          <w:rFonts w:ascii="Trebuchet MS" w:hAnsi="Trebuchet MS" w:cs="Arial"/>
          <w:b/>
          <w:sz w:val="24"/>
          <w:szCs w:val="24"/>
          <w:lang w:val="ru-RU"/>
        </w:rPr>
      </w:pPr>
      <w:r w:rsidRPr="00220255">
        <w:rPr>
          <w:rFonts w:ascii="Trebuchet MS" w:hAnsi="Trebuchet MS" w:cs="Arial"/>
          <w:b/>
          <w:sz w:val="24"/>
          <w:szCs w:val="24"/>
        </w:rPr>
        <w:t>Національної</w:t>
      </w:r>
      <w:r w:rsidR="007976EA">
        <w:rPr>
          <w:rFonts w:ascii="Trebuchet MS" w:hAnsi="Trebuchet MS" w:cs="Arial"/>
          <w:b/>
          <w:sz w:val="24"/>
          <w:szCs w:val="24"/>
        </w:rPr>
        <w:t xml:space="preserve"> </w:t>
      </w:r>
      <w:r w:rsidRPr="00220255">
        <w:rPr>
          <w:rFonts w:ascii="Trebuchet MS" w:hAnsi="Trebuchet MS" w:cs="Arial"/>
          <w:b/>
          <w:sz w:val="24"/>
          <w:szCs w:val="24"/>
        </w:rPr>
        <w:t>Комісії</w:t>
      </w:r>
      <w:r w:rsidR="007976EA">
        <w:rPr>
          <w:rFonts w:ascii="Trebuchet MS" w:hAnsi="Trebuchet MS" w:cs="Arial"/>
          <w:b/>
          <w:sz w:val="24"/>
          <w:szCs w:val="24"/>
        </w:rPr>
        <w:t xml:space="preserve"> </w:t>
      </w:r>
      <w:r w:rsidRPr="00220255">
        <w:rPr>
          <w:rFonts w:ascii="Trebuchet MS" w:hAnsi="Trebuchet MS" w:cs="Arial"/>
          <w:b/>
          <w:sz w:val="24"/>
          <w:szCs w:val="24"/>
        </w:rPr>
        <w:t>з</w:t>
      </w:r>
      <w:r w:rsidR="007976EA">
        <w:rPr>
          <w:rFonts w:ascii="Trebuchet MS" w:hAnsi="Trebuchet MS" w:cs="Arial"/>
          <w:b/>
          <w:sz w:val="24"/>
          <w:szCs w:val="24"/>
        </w:rPr>
        <w:t xml:space="preserve"> </w:t>
      </w:r>
      <w:r w:rsidRPr="00220255">
        <w:rPr>
          <w:rFonts w:ascii="Trebuchet MS" w:hAnsi="Trebuchet MS" w:cs="Arial"/>
          <w:b/>
          <w:sz w:val="24"/>
          <w:szCs w:val="24"/>
        </w:rPr>
        <w:t>Цінних</w:t>
      </w:r>
      <w:r w:rsidR="007976EA">
        <w:rPr>
          <w:rFonts w:ascii="Trebuchet MS" w:hAnsi="Trebuchet MS" w:cs="Arial"/>
          <w:b/>
          <w:sz w:val="24"/>
          <w:szCs w:val="24"/>
        </w:rPr>
        <w:t xml:space="preserve"> </w:t>
      </w:r>
      <w:r w:rsidRPr="00220255">
        <w:rPr>
          <w:rFonts w:ascii="Trebuchet MS" w:hAnsi="Trebuchet MS" w:cs="Arial"/>
          <w:b/>
          <w:sz w:val="24"/>
          <w:szCs w:val="24"/>
        </w:rPr>
        <w:t>Паперів</w:t>
      </w:r>
      <w:r w:rsidR="007976EA">
        <w:rPr>
          <w:rFonts w:ascii="Trebuchet MS" w:hAnsi="Trebuchet MS" w:cs="Arial"/>
          <w:b/>
          <w:sz w:val="24"/>
          <w:szCs w:val="24"/>
        </w:rPr>
        <w:t xml:space="preserve"> </w:t>
      </w:r>
    </w:p>
    <w:p w:rsidR="00BC5ED4" w:rsidRPr="00220255" w:rsidRDefault="00220255" w:rsidP="00220255">
      <w:pPr>
        <w:ind w:left="3544"/>
        <w:jc w:val="center"/>
        <w:rPr>
          <w:rFonts w:ascii="Trebuchet MS" w:hAnsi="Trebuchet MS" w:cs="Arial"/>
          <w:b/>
          <w:sz w:val="24"/>
          <w:szCs w:val="24"/>
        </w:rPr>
      </w:pPr>
      <w:r w:rsidRPr="00220255">
        <w:rPr>
          <w:rFonts w:ascii="Trebuchet MS" w:hAnsi="Trebuchet MS" w:cs="Arial"/>
          <w:b/>
          <w:sz w:val="24"/>
          <w:szCs w:val="24"/>
        </w:rPr>
        <w:t>та</w:t>
      </w:r>
      <w:r w:rsidR="007976EA">
        <w:rPr>
          <w:rFonts w:ascii="Trebuchet MS" w:hAnsi="Trebuchet MS" w:cs="Arial"/>
          <w:b/>
          <w:sz w:val="24"/>
          <w:szCs w:val="24"/>
        </w:rPr>
        <w:t xml:space="preserve"> </w:t>
      </w:r>
      <w:r w:rsidRPr="00220255">
        <w:rPr>
          <w:rFonts w:ascii="Trebuchet MS" w:hAnsi="Trebuchet MS" w:cs="Arial"/>
          <w:b/>
          <w:sz w:val="24"/>
          <w:szCs w:val="24"/>
        </w:rPr>
        <w:t>Фондового</w:t>
      </w:r>
      <w:r w:rsidR="0033414E">
        <w:rPr>
          <w:rFonts w:ascii="Trebuchet MS" w:hAnsi="Trebuchet MS" w:cs="Arial"/>
          <w:b/>
          <w:sz w:val="24"/>
          <w:szCs w:val="24"/>
          <w:lang w:val="ru-RU"/>
        </w:rPr>
        <w:t xml:space="preserve"> </w:t>
      </w:r>
      <w:r w:rsidRPr="00220255">
        <w:rPr>
          <w:rFonts w:ascii="Trebuchet MS" w:hAnsi="Trebuchet MS" w:cs="Arial"/>
          <w:b/>
          <w:sz w:val="24"/>
          <w:szCs w:val="24"/>
        </w:rPr>
        <w:t>Ринку</w:t>
      </w:r>
    </w:p>
    <w:p w:rsidR="00BC5ED4" w:rsidRDefault="00BC5ED4" w:rsidP="007F5725">
      <w:pPr>
        <w:ind w:left="1560"/>
        <w:rPr>
          <w:sz w:val="24"/>
          <w:szCs w:val="24"/>
          <w:lang w:val="ru-RU"/>
        </w:rPr>
      </w:pPr>
    </w:p>
    <w:p w:rsidR="003D427D" w:rsidRDefault="003D427D" w:rsidP="007F5725">
      <w:pPr>
        <w:ind w:left="1560"/>
        <w:rPr>
          <w:sz w:val="24"/>
          <w:szCs w:val="24"/>
          <w:lang w:val="ru-RU"/>
        </w:rPr>
      </w:pPr>
    </w:p>
    <w:p w:rsidR="003D427D" w:rsidRDefault="003D427D" w:rsidP="007F5725">
      <w:pPr>
        <w:ind w:left="1560"/>
        <w:rPr>
          <w:sz w:val="24"/>
          <w:szCs w:val="24"/>
          <w:lang w:val="ru-RU"/>
        </w:rPr>
      </w:pPr>
    </w:p>
    <w:p w:rsidR="003D427D" w:rsidRDefault="003D427D" w:rsidP="007F5725">
      <w:pPr>
        <w:ind w:left="1560"/>
        <w:rPr>
          <w:sz w:val="24"/>
          <w:szCs w:val="24"/>
          <w:lang w:val="ru-RU"/>
        </w:rPr>
      </w:pPr>
    </w:p>
    <w:p w:rsidR="007F5725" w:rsidRPr="004B7BF8" w:rsidRDefault="007F5725" w:rsidP="00220255">
      <w:pPr>
        <w:pStyle w:val="aa"/>
        <w:ind w:left="1559"/>
        <w:rPr>
          <w:rFonts w:ascii="Trebuchet MS" w:hAnsi="Trebuchet MS"/>
          <w:b/>
          <w:color w:val="FFFFFF"/>
        </w:rPr>
      </w:pPr>
      <w:r w:rsidRPr="004B7BF8">
        <w:rPr>
          <w:rFonts w:ascii="Trebuchet MS" w:hAnsi="Trebuchet MS"/>
          <w:b/>
          <w:color w:val="FFFFFF"/>
          <w:lang w:val="uk-UA"/>
        </w:rPr>
        <w:t>місто</w:t>
      </w:r>
      <w:r w:rsidR="007976EA">
        <w:rPr>
          <w:rFonts w:ascii="Trebuchet MS" w:hAnsi="Trebuchet MS"/>
          <w:b/>
          <w:color w:val="FFFFFF"/>
          <w:lang w:val="uk-UA"/>
        </w:rPr>
        <w:t xml:space="preserve"> </w:t>
      </w:r>
      <w:r w:rsidRPr="004B7BF8">
        <w:rPr>
          <w:rFonts w:ascii="Trebuchet MS" w:hAnsi="Trebuchet MS"/>
          <w:b/>
          <w:color w:val="FFFFFF"/>
          <w:lang w:val="uk-UA"/>
        </w:rPr>
        <w:t>Вінниця</w:t>
      </w:r>
    </w:p>
    <w:p w:rsidR="007F5725" w:rsidRPr="004B7BF8" w:rsidRDefault="00F6173F" w:rsidP="00220255">
      <w:pPr>
        <w:pStyle w:val="aa"/>
        <w:ind w:left="1559"/>
        <w:rPr>
          <w:rFonts w:ascii="Trebuchet MS" w:hAnsi="Trebuchet MS"/>
          <w:b/>
          <w:color w:val="FFFFFF"/>
        </w:rPr>
      </w:pPr>
      <w:r>
        <w:rPr>
          <w:rFonts w:ascii="Trebuchet MS" w:hAnsi="Trebuchet MS"/>
          <w:b/>
          <w:color w:val="FFFFFF"/>
          <w:lang w:val="uk-UA"/>
        </w:rPr>
        <w:t>2016</w:t>
      </w:r>
      <w:r w:rsidR="007976EA">
        <w:rPr>
          <w:rFonts w:ascii="Trebuchet MS" w:hAnsi="Trebuchet MS"/>
          <w:b/>
          <w:color w:val="FFFFFF"/>
          <w:lang w:val="uk-UA"/>
        </w:rPr>
        <w:t xml:space="preserve"> </w:t>
      </w:r>
      <w:r w:rsidR="007F5725" w:rsidRPr="004B7BF8">
        <w:rPr>
          <w:rFonts w:ascii="Trebuchet MS" w:hAnsi="Trebuchet MS"/>
          <w:b/>
          <w:color w:val="FFFFFF"/>
          <w:lang w:val="uk-UA"/>
        </w:rPr>
        <w:t>рік</w:t>
      </w:r>
    </w:p>
    <w:p w:rsidR="00BC5ED4" w:rsidRDefault="00BC5ED4" w:rsidP="007F5725">
      <w:pPr>
        <w:ind w:left="1560"/>
        <w:rPr>
          <w:sz w:val="24"/>
          <w:szCs w:val="24"/>
          <w:lang w:val="ru-RU"/>
        </w:rPr>
      </w:pPr>
    </w:p>
    <w:p w:rsidR="00BC5ED4" w:rsidRDefault="00BC5ED4" w:rsidP="00BC5ED4">
      <w:pPr>
        <w:jc w:val="center"/>
        <w:rPr>
          <w:sz w:val="24"/>
          <w:szCs w:val="24"/>
          <w:lang w:val="ru-RU"/>
        </w:rPr>
      </w:pPr>
    </w:p>
    <w:p w:rsidR="00BC5ED4" w:rsidRDefault="00BC5ED4" w:rsidP="00BC5ED4">
      <w:pPr>
        <w:jc w:val="center"/>
        <w:rPr>
          <w:sz w:val="24"/>
          <w:szCs w:val="24"/>
          <w:lang w:val="ru-RU"/>
        </w:rPr>
      </w:pPr>
    </w:p>
    <w:p w:rsidR="007F5725" w:rsidRPr="0074543A" w:rsidRDefault="007F5725" w:rsidP="007F5725">
      <w:pPr>
        <w:ind w:left="3544"/>
        <w:jc w:val="center"/>
        <w:rPr>
          <w:rFonts w:ascii="Trebuchet MS" w:hAnsi="Trebuchet MS" w:cs="Traditional Arabic"/>
          <w:b/>
        </w:rPr>
      </w:pPr>
      <w:r w:rsidRPr="0074543A">
        <w:rPr>
          <w:rFonts w:ascii="Trebuchet MS" w:hAnsi="Trebuchet MS" w:cs="Traditional Arabic"/>
          <w:b/>
        </w:rPr>
        <w:t>ТОВАРИСТВО</w:t>
      </w:r>
      <w:r w:rsidR="007976EA">
        <w:rPr>
          <w:rFonts w:ascii="Trebuchet MS" w:hAnsi="Trebuchet MS" w:cs="Traditional Arabic"/>
          <w:b/>
        </w:rPr>
        <w:t xml:space="preserve"> </w:t>
      </w:r>
      <w:r w:rsidRPr="0074543A">
        <w:rPr>
          <w:rFonts w:ascii="Trebuchet MS" w:hAnsi="Trebuchet MS" w:cs="Traditional Arabic"/>
          <w:b/>
        </w:rPr>
        <w:t>З</w:t>
      </w:r>
      <w:r w:rsidR="007976EA">
        <w:rPr>
          <w:rFonts w:ascii="Trebuchet MS" w:hAnsi="Trebuchet MS" w:cs="Traditional Arabic"/>
          <w:b/>
        </w:rPr>
        <w:t xml:space="preserve"> </w:t>
      </w:r>
      <w:r w:rsidRPr="0074543A">
        <w:rPr>
          <w:rFonts w:ascii="Trebuchet MS" w:hAnsi="Trebuchet MS" w:cs="Traditional Arabic"/>
          <w:b/>
        </w:rPr>
        <w:t>ОБМЕЖЕНОЮ</w:t>
      </w:r>
      <w:r w:rsidR="007976EA">
        <w:rPr>
          <w:rFonts w:ascii="Trebuchet MS" w:hAnsi="Trebuchet MS" w:cs="Traditional Arabic"/>
          <w:b/>
        </w:rPr>
        <w:t xml:space="preserve"> </w:t>
      </w:r>
      <w:r w:rsidRPr="0074543A">
        <w:rPr>
          <w:rFonts w:ascii="Trebuchet MS" w:hAnsi="Trebuchet MS" w:cs="Traditional Arabic"/>
          <w:b/>
        </w:rPr>
        <w:t>ВІДПОВІДАЛЬНІСТЮ</w:t>
      </w:r>
    </w:p>
    <w:p w:rsidR="007F5725" w:rsidRPr="0074543A" w:rsidRDefault="007F5725" w:rsidP="007F5725">
      <w:pPr>
        <w:pBdr>
          <w:bottom w:val="single" w:sz="12" w:space="1" w:color="auto"/>
        </w:pBdr>
        <w:ind w:left="3544"/>
        <w:jc w:val="center"/>
        <w:rPr>
          <w:rFonts w:ascii="Trebuchet MS" w:hAnsi="Trebuchet MS" w:cs="Traditional Arabic"/>
          <w:b/>
        </w:rPr>
      </w:pPr>
      <w:r w:rsidRPr="0074543A">
        <w:rPr>
          <w:rFonts w:ascii="Trebuchet MS" w:hAnsi="Trebuchet MS" w:cs="Traditional Arabic"/>
          <w:b/>
        </w:rPr>
        <w:t>«АУДИТОРСЬКА</w:t>
      </w:r>
      <w:r w:rsidR="007976EA">
        <w:rPr>
          <w:rFonts w:ascii="Trebuchet MS" w:hAnsi="Trebuchet MS" w:cs="Traditional Arabic"/>
          <w:b/>
        </w:rPr>
        <w:t xml:space="preserve"> </w:t>
      </w:r>
      <w:r w:rsidRPr="0074543A">
        <w:rPr>
          <w:rFonts w:ascii="Trebuchet MS" w:hAnsi="Trebuchet MS" w:cs="Traditional Arabic"/>
          <w:b/>
        </w:rPr>
        <w:t>ФІРМА</w:t>
      </w:r>
      <w:r w:rsidR="007976EA">
        <w:rPr>
          <w:rFonts w:ascii="Trebuchet MS" w:hAnsi="Trebuchet MS" w:cs="Traditional Arabic"/>
          <w:b/>
        </w:rPr>
        <w:t xml:space="preserve"> </w:t>
      </w:r>
      <w:r w:rsidRPr="0074543A">
        <w:rPr>
          <w:rFonts w:ascii="Trebuchet MS" w:hAnsi="Trebuchet MS" w:cs="Traditional Arabic"/>
          <w:b/>
        </w:rPr>
        <w:t>«СТАНДАРТ</w:t>
      </w:r>
      <w:r w:rsidR="007976EA">
        <w:rPr>
          <w:rFonts w:ascii="Trebuchet MS" w:hAnsi="Trebuchet MS" w:cs="Traditional Arabic"/>
          <w:b/>
        </w:rPr>
        <w:t xml:space="preserve"> </w:t>
      </w:r>
      <w:r w:rsidRPr="0074543A">
        <w:rPr>
          <w:rFonts w:ascii="Trebuchet MS" w:hAnsi="Trebuchet MS" w:cs="Traditional Arabic"/>
          <w:b/>
        </w:rPr>
        <w:t>ПЛЮС»</w:t>
      </w:r>
    </w:p>
    <w:p w:rsidR="007F5725" w:rsidRPr="002A0C82" w:rsidRDefault="007F5725" w:rsidP="007F5725">
      <w:pPr>
        <w:ind w:left="3544"/>
        <w:jc w:val="center"/>
        <w:rPr>
          <w:rFonts w:ascii="Trebuchet MS" w:hAnsi="Trebuchet MS" w:cs="Traditional Arabic"/>
          <w:sz w:val="14"/>
          <w:szCs w:val="14"/>
        </w:rPr>
      </w:pPr>
    </w:p>
    <w:p w:rsidR="007F5725" w:rsidRPr="0074543A" w:rsidRDefault="007F5725" w:rsidP="007F5725">
      <w:pPr>
        <w:ind w:left="3544"/>
        <w:jc w:val="center"/>
        <w:rPr>
          <w:rFonts w:ascii="Trebuchet MS" w:hAnsi="Trebuchet MS" w:cs="Traditional Arabic"/>
          <w:sz w:val="14"/>
          <w:szCs w:val="14"/>
        </w:rPr>
      </w:pPr>
      <w:r w:rsidRPr="0074543A">
        <w:rPr>
          <w:rFonts w:ascii="Trebuchet MS" w:hAnsi="Trebuchet MS" w:cs="Traditional Arabic"/>
          <w:sz w:val="14"/>
          <w:szCs w:val="14"/>
        </w:rPr>
        <w:t>код</w:t>
      </w:r>
      <w:r w:rsidR="007976EA">
        <w:rPr>
          <w:rFonts w:ascii="Trebuchet MS" w:hAnsi="Trebuchet MS" w:cs="Traditional Arabic"/>
          <w:sz w:val="14"/>
          <w:szCs w:val="14"/>
        </w:rPr>
        <w:t xml:space="preserve"> </w:t>
      </w:r>
      <w:r w:rsidRPr="0074543A">
        <w:rPr>
          <w:rFonts w:ascii="Trebuchet MS" w:hAnsi="Trebuchet MS" w:cs="Traditional Arabic"/>
          <w:sz w:val="14"/>
          <w:szCs w:val="14"/>
        </w:rPr>
        <w:t>за</w:t>
      </w:r>
      <w:r w:rsidR="007976EA">
        <w:rPr>
          <w:rFonts w:ascii="Trebuchet MS" w:hAnsi="Trebuchet MS" w:cs="Traditional Arabic"/>
          <w:sz w:val="14"/>
          <w:szCs w:val="14"/>
        </w:rPr>
        <w:t xml:space="preserve"> </w:t>
      </w:r>
      <w:r w:rsidRPr="0074543A">
        <w:rPr>
          <w:rFonts w:ascii="Trebuchet MS" w:hAnsi="Trebuchet MS" w:cs="Traditional Arabic"/>
          <w:sz w:val="14"/>
          <w:szCs w:val="14"/>
        </w:rPr>
        <w:t>ЄДРПОУ</w:t>
      </w:r>
      <w:r w:rsidR="007976EA">
        <w:rPr>
          <w:rFonts w:ascii="Trebuchet MS" w:hAnsi="Trebuchet MS" w:cs="Traditional Arabic"/>
          <w:sz w:val="14"/>
          <w:szCs w:val="14"/>
        </w:rPr>
        <w:t xml:space="preserve"> </w:t>
      </w:r>
      <w:r w:rsidRPr="0074543A">
        <w:rPr>
          <w:rFonts w:ascii="Trebuchet MS" w:hAnsi="Trebuchet MS" w:cs="Traditional Arabic"/>
          <w:sz w:val="14"/>
          <w:szCs w:val="14"/>
        </w:rPr>
        <w:t>36243519,</w:t>
      </w:r>
      <w:r w:rsidR="007976EA">
        <w:rPr>
          <w:rFonts w:ascii="Trebuchet MS" w:hAnsi="Trebuchet MS" w:cs="Traditional Arabic"/>
          <w:sz w:val="14"/>
          <w:szCs w:val="14"/>
        </w:rPr>
        <w:t xml:space="preserve"> </w:t>
      </w:r>
      <w:r w:rsidRPr="0074543A">
        <w:rPr>
          <w:rFonts w:ascii="Trebuchet MS" w:hAnsi="Trebuchet MS" w:cs="Traditional Arabic"/>
          <w:sz w:val="14"/>
          <w:szCs w:val="14"/>
        </w:rPr>
        <w:t>р/</w:t>
      </w:r>
      <w:proofErr w:type="spellStart"/>
      <w:r w:rsidRPr="0074543A">
        <w:rPr>
          <w:rFonts w:ascii="Trebuchet MS" w:hAnsi="Trebuchet MS" w:cs="Traditional Arabic"/>
          <w:sz w:val="14"/>
          <w:szCs w:val="14"/>
        </w:rPr>
        <w:t>р</w:t>
      </w:r>
      <w:proofErr w:type="spellEnd"/>
      <w:r w:rsidR="007976EA">
        <w:rPr>
          <w:rFonts w:ascii="Trebuchet MS" w:hAnsi="Trebuchet MS" w:cs="Traditional Arabic"/>
          <w:sz w:val="14"/>
          <w:szCs w:val="14"/>
        </w:rPr>
        <w:t xml:space="preserve"> </w:t>
      </w:r>
      <w:r w:rsidR="00932467">
        <w:rPr>
          <w:rFonts w:ascii="Trebuchet MS" w:hAnsi="Trebuchet MS" w:cs="Traditional Arabic"/>
          <w:sz w:val="14"/>
          <w:szCs w:val="14"/>
        </w:rPr>
        <w:t>26001500207850</w:t>
      </w:r>
      <w:r w:rsidR="007976EA">
        <w:rPr>
          <w:rFonts w:ascii="Trebuchet MS" w:hAnsi="Trebuchet MS" w:cs="Traditional Arabic"/>
          <w:sz w:val="14"/>
          <w:szCs w:val="14"/>
        </w:rPr>
        <w:t xml:space="preserve"> </w:t>
      </w:r>
      <w:r w:rsidRPr="0074543A">
        <w:rPr>
          <w:rFonts w:ascii="Trebuchet MS" w:hAnsi="Trebuchet MS" w:cs="Traditional Arabic"/>
          <w:sz w:val="14"/>
          <w:szCs w:val="14"/>
        </w:rPr>
        <w:t>в</w:t>
      </w:r>
      <w:r w:rsidR="007976EA">
        <w:rPr>
          <w:rFonts w:ascii="Trebuchet MS" w:hAnsi="Trebuchet MS" w:cs="Traditional Arabic"/>
          <w:sz w:val="14"/>
          <w:szCs w:val="14"/>
        </w:rPr>
        <w:t xml:space="preserve"> </w:t>
      </w:r>
      <w:r w:rsidR="00932467">
        <w:rPr>
          <w:rFonts w:ascii="Trebuchet MS" w:hAnsi="Trebuchet MS" w:cs="Traditional Arabic"/>
          <w:sz w:val="14"/>
          <w:szCs w:val="14"/>
        </w:rPr>
        <w:t>П</w:t>
      </w:r>
      <w:r w:rsidRPr="0074543A">
        <w:rPr>
          <w:rFonts w:ascii="Trebuchet MS" w:hAnsi="Trebuchet MS" w:cs="Traditional Arabic"/>
          <w:sz w:val="14"/>
          <w:szCs w:val="14"/>
        </w:rPr>
        <w:t>АТ</w:t>
      </w:r>
      <w:r w:rsidR="007976EA">
        <w:rPr>
          <w:rFonts w:ascii="Trebuchet MS" w:hAnsi="Trebuchet MS" w:cs="Traditional Arabic"/>
          <w:sz w:val="14"/>
          <w:szCs w:val="14"/>
        </w:rPr>
        <w:t xml:space="preserve"> </w:t>
      </w:r>
      <w:r w:rsidR="00932467">
        <w:rPr>
          <w:rFonts w:ascii="Trebuchet MS" w:hAnsi="Trebuchet MS" w:cs="Traditional Arabic"/>
          <w:sz w:val="14"/>
          <w:szCs w:val="14"/>
        </w:rPr>
        <w:t>«КРЕДІ АГРІКОЛЬ БАНК</w:t>
      </w:r>
      <w:r w:rsidRPr="0074543A">
        <w:rPr>
          <w:rFonts w:ascii="Trebuchet MS" w:hAnsi="Trebuchet MS" w:cs="Traditional Arabic"/>
          <w:sz w:val="14"/>
          <w:szCs w:val="14"/>
        </w:rPr>
        <w:t>»,</w:t>
      </w:r>
      <w:r w:rsidR="007976EA">
        <w:rPr>
          <w:rFonts w:ascii="Trebuchet MS" w:hAnsi="Trebuchet MS" w:cs="Traditional Arabic"/>
          <w:sz w:val="14"/>
          <w:szCs w:val="14"/>
        </w:rPr>
        <w:t xml:space="preserve"> </w:t>
      </w:r>
      <w:r w:rsidRPr="0074543A">
        <w:rPr>
          <w:rFonts w:ascii="Trebuchet MS" w:hAnsi="Trebuchet MS" w:cs="Traditional Arabic"/>
          <w:sz w:val="14"/>
          <w:szCs w:val="14"/>
        </w:rPr>
        <w:t>МФО</w:t>
      </w:r>
      <w:r w:rsidR="007976EA">
        <w:rPr>
          <w:rFonts w:ascii="Trebuchet MS" w:hAnsi="Trebuchet MS" w:cs="Traditional Arabic"/>
          <w:sz w:val="14"/>
          <w:szCs w:val="14"/>
        </w:rPr>
        <w:t xml:space="preserve"> </w:t>
      </w:r>
      <w:r w:rsidR="00932467">
        <w:rPr>
          <w:rFonts w:ascii="Trebuchet MS" w:hAnsi="Trebuchet MS" w:cs="Traditional Arabic"/>
          <w:sz w:val="14"/>
          <w:szCs w:val="14"/>
        </w:rPr>
        <w:t>300614</w:t>
      </w:r>
    </w:p>
    <w:p w:rsidR="007F5725" w:rsidRDefault="007F5725" w:rsidP="007F5725">
      <w:pPr>
        <w:ind w:left="3544"/>
        <w:jc w:val="center"/>
        <w:rPr>
          <w:rFonts w:ascii="Trebuchet MS" w:hAnsi="Trebuchet MS" w:cs="Traditional Arabic"/>
          <w:sz w:val="14"/>
          <w:szCs w:val="14"/>
        </w:rPr>
      </w:pPr>
      <w:r w:rsidRPr="0074543A">
        <w:rPr>
          <w:rFonts w:ascii="Trebuchet MS" w:hAnsi="Trebuchet MS" w:cs="Traditional Arabic"/>
          <w:sz w:val="14"/>
          <w:szCs w:val="14"/>
        </w:rPr>
        <w:t>площа</w:t>
      </w:r>
      <w:r w:rsidR="007976EA">
        <w:rPr>
          <w:rFonts w:ascii="Trebuchet MS" w:hAnsi="Trebuchet MS" w:cs="Traditional Arabic"/>
          <w:sz w:val="14"/>
          <w:szCs w:val="14"/>
        </w:rPr>
        <w:t xml:space="preserve"> </w:t>
      </w:r>
      <w:r w:rsidRPr="0074543A">
        <w:rPr>
          <w:rFonts w:ascii="Trebuchet MS" w:hAnsi="Trebuchet MS" w:cs="Traditional Arabic"/>
          <w:sz w:val="14"/>
          <w:szCs w:val="14"/>
        </w:rPr>
        <w:t>Гагаріна,</w:t>
      </w:r>
      <w:r w:rsidR="007976EA">
        <w:rPr>
          <w:rFonts w:ascii="Trebuchet MS" w:hAnsi="Trebuchet MS" w:cs="Traditional Arabic"/>
          <w:sz w:val="14"/>
          <w:szCs w:val="14"/>
        </w:rPr>
        <w:t xml:space="preserve"> </w:t>
      </w:r>
      <w:r w:rsidRPr="0074543A">
        <w:rPr>
          <w:rFonts w:ascii="Trebuchet MS" w:hAnsi="Trebuchet MS" w:cs="Traditional Arabic"/>
          <w:sz w:val="14"/>
          <w:szCs w:val="14"/>
        </w:rPr>
        <w:t>2</w:t>
      </w:r>
      <w:r>
        <w:rPr>
          <w:rFonts w:ascii="Trebuchet MS" w:hAnsi="Trebuchet MS" w:cs="Traditional Arabic"/>
          <w:sz w:val="14"/>
          <w:szCs w:val="14"/>
        </w:rPr>
        <w:t>,</w:t>
      </w:r>
      <w:r w:rsidR="007976EA">
        <w:rPr>
          <w:rFonts w:ascii="Trebuchet MS" w:hAnsi="Trebuchet MS" w:cs="Traditional Arabic"/>
          <w:sz w:val="14"/>
          <w:szCs w:val="14"/>
        </w:rPr>
        <w:t xml:space="preserve"> </w:t>
      </w:r>
      <w:r>
        <w:rPr>
          <w:rFonts w:ascii="Trebuchet MS" w:hAnsi="Trebuchet MS" w:cs="Traditional Arabic"/>
          <w:sz w:val="14"/>
          <w:szCs w:val="14"/>
        </w:rPr>
        <w:t>офіс</w:t>
      </w:r>
      <w:r w:rsidR="007976EA">
        <w:rPr>
          <w:rFonts w:ascii="Trebuchet MS" w:hAnsi="Trebuchet MS" w:cs="Traditional Arabic"/>
          <w:sz w:val="14"/>
          <w:szCs w:val="14"/>
        </w:rPr>
        <w:t xml:space="preserve"> </w:t>
      </w:r>
      <w:r>
        <w:rPr>
          <w:rFonts w:ascii="Trebuchet MS" w:hAnsi="Trebuchet MS" w:cs="Traditional Arabic"/>
          <w:sz w:val="14"/>
          <w:szCs w:val="14"/>
        </w:rPr>
        <w:t>104</w:t>
      </w:r>
      <w:r w:rsidRPr="0074543A">
        <w:rPr>
          <w:rFonts w:ascii="Trebuchet MS" w:hAnsi="Trebuchet MS" w:cs="Traditional Arabic"/>
          <w:sz w:val="14"/>
          <w:szCs w:val="14"/>
        </w:rPr>
        <w:t>,</w:t>
      </w:r>
      <w:r w:rsidR="007976EA">
        <w:rPr>
          <w:rFonts w:ascii="Trebuchet MS" w:hAnsi="Trebuchet MS" w:cs="Traditional Arabic"/>
          <w:sz w:val="14"/>
          <w:szCs w:val="14"/>
        </w:rPr>
        <w:t xml:space="preserve"> </w:t>
      </w:r>
      <w:r w:rsidRPr="0074543A">
        <w:rPr>
          <w:rFonts w:ascii="Trebuchet MS" w:hAnsi="Trebuchet MS" w:cs="Traditional Arabic"/>
          <w:sz w:val="14"/>
          <w:szCs w:val="14"/>
        </w:rPr>
        <w:t>місто</w:t>
      </w:r>
      <w:r w:rsidR="007976EA">
        <w:rPr>
          <w:rFonts w:ascii="Trebuchet MS" w:hAnsi="Trebuchet MS" w:cs="Traditional Arabic"/>
          <w:sz w:val="14"/>
          <w:szCs w:val="14"/>
        </w:rPr>
        <w:t xml:space="preserve"> </w:t>
      </w:r>
      <w:r w:rsidRPr="0074543A">
        <w:rPr>
          <w:rFonts w:ascii="Trebuchet MS" w:hAnsi="Trebuchet MS" w:cs="Traditional Arabic"/>
          <w:sz w:val="14"/>
          <w:szCs w:val="14"/>
        </w:rPr>
        <w:t>Вінниця,</w:t>
      </w:r>
      <w:r w:rsidR="007976EA">
        <w:rPr>
          <w:rFonts w:ascii="Trebuchet MS" w:hAnsi="Trebuchet MS" w:cs="Traditional Arabic"/>
          <w:sz w:val="14"/>
          <w:szCs w:val="14"/>
        </w:rPr>
        <w:t xml:space="preserve"> </w:t>
      </w:r>
      <w:r w:rsidRPr="0074543A">
        <w:rPr>
          <w:rFonts w:ascii="Trebuchet MS" w:hAnsi="Trebuchet MS" w:cs="Traditional Arabic"/>
          <w:sz w:val="14"/>
          <w:szCs w:val="14"/>
        </w:rPr>
        <w:t>Україна,</w:t>
      </w:r>
      <w:r w:rsidR="007976EA">
        <w:rPr>
          <w:rFonts w:ascii="Trebuchet MS" w:hAnsi="Trebuchet MS" w:cs="Traditional Arabic"/>
          <w:sz w:val="14"/>
          <w:szCs w:val="14"/>
        </w:rPr>
        <w:t xml:space="preserve"> </w:t>
      </w:r>
      <w:r w:rsidRPr="0074543A">
        <w:rPr>
          <w:rFonts w:ascii="Trebuchet MS" w:hAnsi="Trebuchet MS" w:cs="Traditional Arabic"/>
          <w:sz w:val="14"/>
          <w:szCs w:val="14"/>
        </w:rPr>
        <w:t>21018</w:t>
      </w:r>
    </w:p>
    <w:p w:rsidR="007F5725" w:rsidRDefault="007F5725" w:rsidP="007F5725">
      <w:pPr>
        <w:pStyle w:val="ad"/>
        <w:spacing w:after="0"/>
        <w:ind w:left="3544"/>
        <w:jc w:val="center"/>
        <w:rPr>
          <w:rFonts w:ascii="Trebuchet MS" w:hAnsi="Trebuchet MS" w:cs="Traditional Arabic"/>
          <w:sz w:val="14"/>
          <w:szCs w:val="14"/>
        </w:rPr>
      </w:pPr>
      <w:r w:rsidRPr="003B587D">
        <w:rPr>
          <w:rFonts w:ascii="Trebuchet MS" w:hAnsi="Trebuchet MS" w:cs="Traditional Arabic"/>
          <w:sz w:val="14"/>
          <w:szCs w:val="14"/>
        </w:rPr>
        <w:t>Свідоцтво</w:t>
      </w:r>
      <w:r w:rsidR="007976EA">
        <w:rPr>
          <w:rFonts w:ascii="Trebuchet MS" w:hAnsi="Trebuchet MS" w:cs="Traditional Arabic"/>
          <w:sz w:val="14"/>
          <w:szCs w:val="14"/>
        </w:rPr>
        <w:t xml:space="preserve"> </w:t>
      </w:r>
      <w:r>
        <w:rPr>
          <w:rFonts w:ascii="Trebuchet MS" w:hAnsi="Trebuchet MS" w:cs="Traditional Arabic"/>
          <w:sz w:val="14"/>
          <w:szCs w:val="14"/>
        </w:rPr>
        <w:t>АПУ</w:t>
      </w:r>
      <w:r w:rsidR="007976EA">
        <w:rPr>
          <w:rFonts w:ascii="Trebuchet MS" w:hAnsi="Trebuchet MS" w:cs="Traditional Arabic"/>
          <w:sz w:val="14"/>
          <w:szCs w:val="14"/>
        </w:rPr>
        <w:t xml:space="preserve"> </w:t>
      </w:r>
      <w:r w:rsidRPr="003B587D">
        <w:rPr>
          <w:rFonts w:ascii="Trebuchet MS" w:hAnsi="Trebuchet MS" w:cs="Traditional Arabic"/>
          <w:sz w:val="14"/>
          <w:szCs w:val="14"/>
        </w:rPr>
        <w:t>про</w:t>
      </w:r>
      <w:r w:rsidR="007976EA">
        <w:rPr>
          <w:rFonts w:ascii="Trebuchet MS" w:hAnsi="Trebuchet MS" w:cs="Traditional Arabic"/>
          <w:sz w:val="14"/>
          <w:szCs w:val="14"/>
        </w:rPr>
        <w:t xml:space="preserve"> </w:t>
      </w:r>
      <w:r w:rsidRPr="003B587D">
        <w:rPr>
          <w:rFonts w:ascii="Trebuchet MS" w:hAnsi="Trebuchet MS" w:cs="Traditional Arabic"/>
          <w:sz w:val="14"/>
          <w:szCs w:val="14"/>
        </w:rPr>
        <w:t>включення</w:t>
      </w:r>
      <w:r w:rsidR="007976EA">
        <w:rPr>
          <w:rFonts w:ascii="Trebuchet MS" w:hAnsi="Trebuchet MS" w:cs="Traditional Arabic"/>
          <w:sz w:val="14"/>
          <w:szCs w:val="14"/>
        </w:rPr>
        <w:t xml:space="preserve"> </w:t>
      </w:r>
      <w:r w:rsidRPr="003B587D">
        <w:rPr>
          <w:rFonts w:ascii="Trebuchet MS" w:hAnsi="Trebuchet MS" w:cs="Traditional Arabic"/>
          <w:sz w:val="14"/>
          <w:szCs w:val="14"/>
        </w:rPr>
        <w:t>до</w:t>
      </w:r>
      <w:r w:rsidR="007976EA">
        <w:rPr>
          <w:rFonts w:ascii="Trebuchet MS" w:hAnsi="Trebuchet MS" w:cs="Traditional Arabic"/>
          <w:sz w:val="14"/>
          <w:szCs w:val="14"/>
        </w:rPr>
        <w:t xml:space="preserve"> </w:t>
      </w:r>
      <w:r w:rsidRPr="003B587D">
        <w:rPr>
          <w:rFonts w:ascii="Trebuchet MS" w:hAnsi="Trebuchet MS" w:cs="Traditional Arabic"/>
          <w:sz w:val="14"/>
          <w:szCs w:val="14"/>
        </w:rPr>
        <w:t>Реєстру</w:t>
      </w:r>
      <w:r w:rsidR="007976EA">
        <w:rPr>
          <w:rFonts w:ascii="Trebuchet MS" w:hAnsi="Trebuchet MS" w:cs="Traditional Arabic"/>
          <w:sz w:val="14"/>
          <w:szCs w:val="14"/>
        </w:rPr>
        <w:t xml:space="preserve"> </w:t>
      </w:r>
      <w:r>
        <w:rPr>
          <w:rFonts w:ascii="Trebuchet MS" w:hAnsi="Trebuchet MS" w:cs="Traditional Arabic"/>
          <w:sz w:val="14"/>
          <w:szCs w:val="14"/>
        </w:rPr>
        <w:t>аудиторських</w:t>
      </w:r>
      <w:r w:rsidR="007976EA">
        <w:rPr>
          <w:rFonts w:ascii="Trebuchet MS" w:hAnsi="Trebuchet MS" w:cs="Traditional Arabic"/>
          <w:sz w:val="14"/>
          <w:szCs w:val="14"/>
        </w:rPr>
        <w:t xml:space="preserve"> </w:t>
      </w:r>
      <w:r>
        <w:rPr>
          <w:rFonts w:ascii="Trebuchet MS" w:hAnsi="Trebuchet MS" w:cs="Traditional Arabic"/>
          <w:sz w:val="14"/>
          <w:szCs w:val="14"/>
        </w:rPr>
        <w:t>фірм</w:t>
      </w:r>
      <w:r w:rsidR="007976EA">
        <w:rPr>
          <w:rFonts w:ascii="Trebuchet MS" w:hAnsi="Trebuchet MS" w:cs="Traditional Arabic"/>
          <w:sz w:val="14"/>
          <w:szCs w:val="14"/>
        </w:rPr>
        <w:t xml:space="preserve"> </w:t>
      </w:r>
      <w:r>
        <w:rPr>
          <w:rFonts w:ascii="Trebuchet MS" w:hAnsi="Trebuchet MS" w:cs="Traditional Arabic"/>
          <w:sz w:val="14"/>
          <w:szCs w:val="14"/>
        </w:rPr>
        <w:t>та</w:t>
      </w:r>
      <w:r w:rsidR="007976EA">
        <w:rPr>
          <w:rFonts w:ascii="Trebuchet MS" w:hAnsi="Trebuchet MS" w:cs="Traditional Arabic"/>
          <w:sz w:val="14"/>
          <w:szCs w:val="14"/>
        </w:rPr>
        <w:t xml:space="preserve"> </w:t>
      </w:r>
      <w:r>
        <w:rPr>
          <w:rFonts w:ascii="Trebuchet MS" w:hAnsi="Trebuchet MS" w:cs="Traditional Arabic"/>
          <w:sz w:val="14"/>
          <w:szCs w:val="14"/>
        </w:rPr>
        <w:t>аудиторів</w:t>
      </w:r>
    </w:p>
    <w:p w:rsidR="007F5725" w:rsidRDefault="007F5725" w:rsidP="007F5725">
      <w:pPr>
        <w:pStyle w:val="ad"/>
        <w:spacing w:after="0"/>
        <w:ind w:left="3544"/>
        <w:jc w:val="center"/>
        <w:rPr>
          <w:rFonts w:ascii="Trebuchet MS" w:hAnsi="Trebuchet MS" w:cs="Traditional Arabic"/>
          <w:sz w:val="14"/>
          <w:szCs w:val="14"/>
        </w:rPr>
      </w:pPr>
      <w:r w:rsidRPr="003B587D">
        <w:rPr>
          <w:rFonts w:ascii="Trebuchet MS" w:hAnsi="Trebuchet MS" w:cs="Traditional Arabic"/>
          <w:sz w:val="14"/>
          <w:szCs w:val="14"/>
        </w:rPr>
        <w:t>№</w:t>
      </w:r>
      <w:r w:rsidR="007976EA">
        <w:rPr>
          <w:rFonts w:ascii="Trebuchet MS" w:hAnsi="Trebuchet MS" w:cs="Traditional Arabic"/>
          <w:sz w:val="14"/>
          <w:szCs w:val="14"/>
        </w:rPr>
        <w:t xml:space="preserve"> </w:t>
      </w:r>
      <w:r w:rsidRPr="003B587D">
        <w:rPr>
          <w:rFonts w:ascii="Trebuchet MS" w:hAnsi="Trebuchet MS" w:cs="Traditional Arabic"/>
          <w:sz w:val="14"/>
          <w:szCs w:val="14"/>
        </w:rPr>
        <w:t>4236</w:t>
      </w:r>
      <w:r w:rsidR="007976EA">
        <w:rPr>
          <w:rFonts w:ascii="Trebuchet MS" w:hAnsi="Trebuchet MS" w:cs="Traditional Arabic"/>
          <w:sz w:val="14"/>
          <w:szCs w:val="14"/>
        </w:rPr>
        <w:t xml:space="preserve"> </w:t>
      </w:r>
      <w:r w:rsidRPr="003B587D">
        <w:rPr>
          <w:rFonts w:ascii="Trebuchet MS" w:hAnsi="Trebuchet MS" w:cs="Traditional Arabic"/>
          <w:sz w:val="14"/>
          <w:szCs w:val="14"/>
        </w:rPr>
        <w:t>від</w:t>
      </w:r>
      <w:r w:rsidR="007976EA">
        <w:rPr>
          <w:rFonts w:ascii="Trebuchet MS" w:hAnsi="Trebuchet MS" w:cs="Traditional Arabic"/>
          <w:sz w:val="14"/>
          <w:szCs w:val="14"/>
        </w:rPr>
        <w:t xml:space="preserve"> </w:t>
      </w:r>
      <w:r w:rsidRPr="003B587D">
        <w:rPr>
          <w:rFonts w:ascii="Trebuchet MS" w:hAnsi="Trebuchet MS" w:cs="Traditional Arabic"/>
          <w:sz w:val="14"/>
          <w:szCs w:val="14"/>
        </w:rPr>
        <w:t>18.12.2008</w:t>
      </w:r>
      <w:r w:rsidR="007976EA">
        <w:rPr>
          <w:rFonts w:ascii="Trebuchet MS" w:hAnsi="Trebuchet MS" w:cs="Traditional Arabic"/>
          <w:sz w:val="14"/>
          <w:szCs w:val="14"/>
        </w:rPr>
        <w:t xml:space="preserve"> </w:t>
      </w:r>
      <w:r w:rsidRPr="003B587D">
        <w:rPr>
          <w:rFonts w:ascii="Trebuchet MS" w:hAnsi="Trebuchet MS" w:cs="Traditional Arabic"/>
          <w:sz w:val="14"/>
          <w:szCs w:val="14"/>
        </w:rPr>
        <w:t>року</w:t>
      </w:r>
      <w:r w:rsidR="007976EA">
        <w:rPr>
          <w:rFonts w:ascii="Trebuchet MS" w:hAnsi="Trebuchet MS" w:cs="Traditional Arabic"/>
          <w:sz w:val="14"/>
          <w:szCs w:val="14"/>
        </w:rPr>
        <w:t xml:space="preserve"> </w:t>
      </w:r>
      <w:r>
        <w:rPr>
          <w:rFonts w:ascii="Trebuchet MS" w:hAnsi="Trebuchet MS" w:cs="Traditional Arabic"/>
          <w:sz w:val="14"/>
          <w:szCs w:val="14"/>
        </w:rPr>
        <w:t>д</w:t>
      </w:r>
      <w:r w:rsidRPr="003B587D">
        <w:rPr>
          <w:rFonts w:ascii="Trebuchet MS" w:hAnsi="Trebuchet MS" w:cs="Traditional Arabic"/>
          <w:sz w:val="14"/>
          <w:szCs w:val="14"/>
        </w:rPr>
        <w:t>ійсне</w:t>
      </w:r>
      <w:r w:rsidR="007976EA">
        <w:rPr>
          <w:rFonts w:ascii="Trebuchet MS" w:hAnsi="Trebuchet MS" w:cs="Traditional Arabic"/>
          <w:sz w:val="14"/>
          <w:szCs w:val="14"/>
        </w:rPr>
        <w:t xml:space="preserve"> </w:t>
      </w:r>
      <w:r w:rsidRPr="003B587D">
        <w:rPr>
          <w:rFonts w:ascii="Trebuchet MS" w:hAnsi="Trebuchet MS" w:cs="Traditional Arabic"/>
          <w:sz w:val="14"/>
          <w:szCs w:val="14"/>
        </w:rPr>
        <w:t>до</w:t>
      </w:r>
      <w:r w:rsidR="007976EA">
        <w:rPr>
          <w:rFonts w:ascii="Trebuchet MS" w:hAnsi="Trebuchet MS" w:cs="Traditional Arabic"/>
          <w:sz w:val="14"/>
          <w:szCs w:val="14"/>
        </w:rPr>
        <w:t xml:space="preserve"> </w:t>
      </w:r>
      <w:r w:rsidR="00E07CFC">
        <w:rPr>
          <w:rFonts w:ascii="Trebuchet MS" w:hAnsi="Trebuchet MS" w:cs="Traditional Arabic"/>
          <w:sz w:val="14"/>
          <w:szCs w:val="14"/>
          <w:lang w:val="ru-RU"/>
        </w:rPr>
        <w:t>31</w:t>
      </w:r>
      <w:r w:rsidRPr="003B587D">
        <w:rPr>
          <w:rFonts w:ascii="Trebuchet MS" w:hAnsi="Trebuchet MS" w:cs="Traditional Arabic"/>
          <w:sz w:val="14"/>
          <w:szCs w:val="14"/>
        </w:rPr>
        <w:t>.</w:t>
      </w:r>
      <w:r w:rsidR="00E07CFC">
        <w:rPr>
          <w:rFonts w:ascii="Trebuchet MS" w:hAnsi="Trebuchet MS" w:cs="Traditional Arabic"/>
          <w:sz w:val="14"/>
          <w:szCs w:val="14"/>
          <w:lang w:val="ru-RU"/>
        </w:rPr>
        <w:t>10</w:t>
      </w:r>
      <w:r w:rsidRPr="003B587D">
        <w:rPr>
          <w:rFonts w:ascii="Trebuchet MS" w:hAnsi="Trebuchet MS" w:cs="Traditional Arabic"/>
          <w:sz w:val="14"/>
          <w:szCs w:val="14"/>
        </w:rPr>
        <w:t>.201</w:t>
      </w:r>
      <w:r w:rsidR="00E07CFC">
        <w:rPr>
          <w:rFonts w:ascii="Trebuchet MS" w:hAnsi="Trebuchet MS" w:cs="Traditional Arabic"/>
          <w:sz w:val="14"/>
          <w:szCs w:val="14"/>
          <w:lang w:val="ru-RU"/>
        </w:rPr>
        <w:t>8</w:t>
      </w:r>
      <w:r w:rsidR="007976EA">
        <w:rPr>
          <w:rFonts w:ascii="Trebuchet MS" w:hAnsi="Trebuchet MS" w:cs="Traditional Arabic"/>
          <w:sz w:val="14"/>
          <w:szCs w:val="14"/>
        </w:rPr>
        <w:t xml:space="preserve"> </w:t>
      </w:r>
      <w:r w:rsidRPr="003B587D">
        <w:rPr>
          <w:rFonts w:ascii="Trebuchet MS" w:hAnsi="Trebuchet MS" w:cs="Traditional Arabic"/>
          <w:sz w:val="14"/>
          <w:szCs w:val="14"/>
        </w:rPr>
        <w:t>року</w:t>
      </w:r>
    </w:p>
    <w:p w:rsidR="007F5725" w:rsidRDefault="007F5725" w:rsidP="007F5725">
      <w:pPr>
        <w:ind w:left="3544"/>
        <w:jc w:val="center"/>
      </w:pPr>
      <w:r w:rsidRPr="0074543A">
        <w:rPr>
          <w:rFonts w:ascii="Trebuchet MS" w:hAnsi="Trebuchet MS" w:cs="Traditional Arabic"/>
          <w:sz w:val="14"/>
          <w:szCs w:val="14"/>
        </w:rPr>
        <w:t>тел./факс:</w:t>
      </w:r>
      <w:r w:rsidR="007976EA">
        <w:rPr>
          <w:rFonts w:ascii="Trebuchet MS" w:hAnsi="Trebuchet MS" w:cs="Traditional Arabic"/>
          <w:sz w:val="14"/>
          <w:szCs w:val="14"/>
        </w:rPr>
        <w:t xml:space="preserve"> </w:t>
      </w:r>
      <w:r w:rsidRPr="0074543A">
        <w:rPr>
          <w:rFonts w:ascii="Trebuchet MS" w:hAnsi="Trebuchet MS" w:cs="Traditional Arabic"/>
          <w:sz w:val="14"/>
          <w:szCs w:val="14"/>
        </w:rPr>
        <w:t>+380</w:t>
      </w:r>
      <w:r w:rsidR="007976EA">
        <w:rPr>
          <w:rFonts w:ascii="Trebuchet MS" w:hAnsi="Trebuchet MS" w:cs="Traditional Arabic"/>
          <w:sz w:val="14"/>
          <w:szCs w:val="14"/>
        </w:rPr>
        <w:t xml:space="preserve"> </w:t>
      </w:r>
      <w:r w:rsidRPr="0074543A">
        <w:rPr>
          <w:rFonts w:ascii="Trebuchet MS" w:hAnsi="Trebuchet MS" w:cs="Traditional Arabic"/>
          <w:sz w:val="14"/>
          <w:szCs w:val="14"/>
        </w:rPr>
        <w:t>432</w:t>
      </w:r>
      <w:r w:rsidR="007976EA">
        <w:rPr>
          <w:rFonts w:ascii="Trebuchet MS" w:hAnsi="Trebuchet MS" w:cs="Traditional Arabic"/>
          <w:sz w:val="14"/>
          <w:szCs w:val="14"/>
        </w:rPr>
        <w:t xml:space="preserve"> </w:t>
      </w:r>
      <w:r w:rsidRPr="0074543A">
        <w:rPr>
          <w:rFonts w:ascii="Trebuchet MS" w:hAnsi="Trebuchet MS" w:cs="Traditional Arabic"/>
          <w:sz w:val="14"/>
          <w:szCs w:val="14"/>
        </w:rPr>
        <w:t>550803</w:t>
      </w:r>
      <w:r w:rsidR="007976EA">
        <w:rPr>
          <w:rFonts w:ascii="Trebuchet MS" w:hAnsi="Trebuchet MS" w:cs="Traditional Arabic"/>
          <w:sz w:val="14"/>
          <w:szCs w:val="14"/>
        </w:rPr>
        <w:t xml:space="preserve">  </w:t>
      </w:r>
      <w:r w:rsidRPr="0074543A">
        <w:rPr>
          <w:rFonts w:ascii="Trebuchet MS" w:hAnsi="Trebuchet MS" w:cs="Traditional Arabic"/>
          <w:sz w:val="14"/>
          <w:szCs w:val="14"/>
        </w:rPr>
        <w:t>e-mail:</w:t>
      </w:r>
      <w:r w:rsidR="007976EA">
        <w:rPr>
          <w:rFonts w:ascii="Trebuchet MS" w:hAnsi="Trebuchet MS" w:cs="Traditional Arabic"/>
          <w:sz w:val="14"/>
          <w:szCs w:val="14"/>
        </w:rPr>
        <w:t xml:space="preserve"> </w:t>
      </w:r>
      <w:hyperlink r:id="rId11" w:history="1">
        <w:r w:rsidRPr="0074543A">
          <w:rPr>
            <w:rStyle w:val="ac"/>
            <w:rFonts w:ascii="Trebuchet MS" w:hAnsi="Trebuchet MS" w:cs="Traditional Arabic"/>
            <w:sz w:val="14"/>
            <w:szCs w:val="14"/>
          </w:rPr>
          <w:t>standart@vinnitsa.com</w:t>
        </w:r>
      </w:hyperlink>
    </w:p>
    <w:p w:rsidR="007F5725" w:rsidRDefault="007F5725" w:rsidP="00316547">
      <w:pPr>
        <w:pStyle w:val="ad"/>
        <w:spacing w:after="0"/>
        <w:ind w:left="3544"/>
        <w:jc w:val="center"/>
        <w:rPr>
          <w:sz w:val="24"/>
          <w:szCs w:val="24"/>
          <w:lang w:val="ru-RU"/>
        </w:rPr>
      </w:pPr>
      <w:r w:rsidRPr="003B587D">
        <w:rPr>
          <w:rFonts w:ascii="Trebuchet MS" w:hAnsi="Trebuchet MS" w:cs="Traditional Arabic"/>
          <w:sz w:val="14"/>
          <w:szCs w:val="14"/>
        </w:rPr>
        <w:t>сайт:</w:t>
      </w:r>
      <w:r w:rsidR="007976EA">
        <w:t xml:space="preserve"> </w:t>
      </w:r>
      <w:hyperlink r:id="rId12" w:history="1">
        <w:r w:rsidRPr="0074543A">
          <w:rPr>
            <w:rStyle w:val="ac"/>
            <w:rFonts w:ascii="Trebuchet MS" w:hAnsi="Trebuchet MS" w:cs="Traditional Arabic"/>
            <w:sz w:val="14"/>
            <w:szCs w:val="14"/>
            <w:lang w:val="en-US"/>
          </w:rPr>
          <w:t>www</w:t>
        </w:r>
        <w:r w:rsidRPr="003B587D">
          <w:rPr>
            <w:rStyle w:val="ac"/>
            <w:rFonts w:ascii="Trebuchet MS" w:hAnsi="Trebuchet MS" w:cs="Traditional Arabic"/>
            <w:sz w:val="14"/>
            <w:szCs w:val="14"/>
          </w:rPr>
          <w:t>.</w:t>
        </w:r>
        <w:r w:rsidRPr="0074543A">
          <w:rPr>
            <w:rStyle w:val="ac"/>
            <w:rFonts w:ascii="Trebuchet MS" w:hAnsi="Trebuchet MS" w:cs="Traditional Arabic"/>
            <w:sz w:val="14"/>
            <w:szCs w:val="14"/>
          </w:rPr>
          <w:t>audit-standart.vn.ua</w:t>
        </w:r>
      </w:hyperlink>
      <w:r>
        <w:rPr>
          <w:sz w:val="24"/>
          <w:szCs w:val="24"/>
          <w:lang w:val="ru-RU"/>
        </w:rPr>
        <w:br w:type="page"/>
      </w:r>
    </w:p>
    <w:p w:rsidR="00FA7B12" w:rsidRPr="008A5D78" w:rsidRDefault="00FA7B12" w:rsidP="00FA7B12">
      <w:pPr>
        <w:pBdr>
          <w:bottom w:val="single" w:sz="12" w:space="1" w:color="auto"/>
        </w:pBdr>
        <w:jc w:val="center"/>
        <w:rPr>
          <w:b/>
          <w:sz w:val="24"/>
          <w:szCs w:val="24"/>
          <w:lang w:val="ru-RU"/>
        </w:rPr>
      </w:pPr>
      <w:r w:rsidRPr="008A5D78">
        <w:rPr>
          <w:b/>
          <w:caps/>
          <w:sz w:val="24"/>
          <w:szCs w:val="24"/>
        </w:rPr>
        <w:lastRenderedPageBreak/>
        <w:t>Основні</w:t>
      </w:r>
      <w:r w:rsidR="007976EA">
        <w:rPr>
          <w:b/>
          <w:caps/>
          <w:sz w:val="24"/>
          <w:szCs w:val="24"/>
        </w:rPr>
        <w:t xml:space="preserve"> </w:t>
      </w:r>
      <w:r w:rsidRPr="008A5D78">
        <w:rPr>
          <w:b/>
          <w:caps/>
          <w:sz w:val="24"/>
          <w:szCs w:val="24"/>
        </w:rPr>
        <w:t>відомості</w:t>
      </w:r>
    </w:p>
    <w:p w:rsidR="00FA7B12" w:rsidRPr="00FA7B12" w:rsidRDefault="00FA7B12" w:rsidP="00BD3DDC">
      <w:pPr>
        <w:jc w:val="both"/>
        <w:rPr>
          <w:bCs/>
          <w:lang w:val="ru-RU"/>
        </w:rPr>
      </w:pPr>
    </w:p>
    <w:p w:rsidR="00614FE7" w:rsidRDefault="002E1199" w:rsidP="00F134A6">
      <w:pPr>
        <w:rPr>
          <w:b/>
          <w:i/>
        </w:rPr>
      </w:pPr>
      <w:r w:rsidRPr="00DB7198">
        <w:rPr>
          <w:b/>
          <w:i/>
        </w:rPr>
        <w:t>ПРО</w:t>
      </w:r>
      <w:r w:rsidR="007976EA">
        <w:rPr>
          <w:b/>
          <w:i/>
        </w:rPr>
        <w:t xml:space="preserve"> </w:t>
      </w:r>
      <w:r w:rsidRPr="00DB7198">
        <w:rPr>
          <w:b/>
          <w:i/>
        </w:rPr>
        <w:t>ЕМІТЕНТА</w:t>
      </w:r>
    </w:p>
    <w:tbl>
      <w:tblPr>
        <w:tblW w:w="9606" w:type="dxa"/>
        <w:tblInd w:w="17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614FE7" w:rsidRPr="00DB7198" w:rsidTr="00D42FD0">
        <w:trPr>
          <w:trHeight w:val="20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614FE7" w:rsidRPr="000E31C9" w:rsidRDefault="00614FE7" w:rsidP="000E31C9">
            <w:pPr>
              <w:pStyle w:val="ad"/>
              <w:spacing w:after="0"/>
              <w:rPr>
                <w:b/>
                <w:lang w:val="uk-UA" w:eastAsia="ru-RU"/>
              </w:rPr>
            </w:pPr>
            <w:r w:rsidRPr="000E31C9">
              <w:rPr>
                <w:b/>
                <w:lang w:val="uk-UA" w:eastAsia="ru-RU"/>
              </w:rPr>
              <w:t>Повне</w:t>
            </w:r>
            <w:r w:rsidR="007976EA">
              <w:rPr>
                <w:b/>
                <w:lang w:val="uk-UA" w:eastAsia="ru-RU"/>
              </w:rPr>
              <w:t xml:space="preserve"> </w:t>
            </w:r>
            <w:r w:rsidRPr="000E31C9">
              <w:rPr>
                <w:b/>
                <w:lang w:val="uk-UA" w:eastAsia="ru-RU"/>
              </w:rPr>
              <w:t>найменування</w:t>
            </w:r>
          </w:p>
        </w:tc>
        <w:tc>
          <w:tcPr>
            <w:tcW w:w="6237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614FE7" w:rsidRPr="00DB7198" w:rsidRDefault="007B05F6" w:rsidP="004B3018">
            <w:pPr>
              <w:pStyle w:val="ad"/>
              <w:spacing w:after="0"/>
              <w:jc w:val="both"/>
              <w:rPr>
                <w:b/>
                <w:lang w:val="uk-UA" w:eastAsia="ru-RU"/>
              </w:rPr>
            </w:pPr>
            <w:r w:rsidRPr="007B05F6">
              <w:rPr>
                <w:b/>
                <w:lang w:val="uk-UA"/>
              </w:rPr>
              <w:t>ПУБЛІЧНЕ АКЦІОНЕРНЕ ТОВАРИСТВО "ВІННИЦЬКИЙ АСФАЛЬТОБЕТОННИЙ ЗАВОД""</w:t>
            </w:r>
          </w:p>
        </w:tc>
      </w:tr>
      <w:tr w:rsidR="00614FE7" w:rsidRPr="00DB7198" w:rsidTr="00D42FD0">
        <w:trPr>
          <w:trHeight w:val="20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614FE7" w:rsidRPr="000E31C9" w:rsidRDefault="00614FE7" w:rsidP="000E31C9">
            <w:pPr>
              <w:pStyle w:val="ad"/>
              <w:spacing w:after="0"/>
              <w:rPr>
                <w:b/>
                <w:lang w:val="uk-UA" w:eastAsia="ru-RU"/>
              </w:rPr>
            </w:pPr>
            <w:r w:rsidRPr="000E31C9">
              <w:rPr>
                <w:b/>
                <w:lang w:val="uk-UA" w:eastAsia="ru-RU"/>
              </w:rPr>
              <w:t>Скорочене</w:t>
            </w:r>
            <w:r w:rsidR="007976EA">
              <w:rPr>
                <w:b/>
                <w:lang w:val="uk-UA" w:eastAsia="ru-RU"/>
              </w:rPr>
              <w:t xml:space="preserve"> </w:t>
            </w:r>
            <w:r w:rsidRPr="000E31C9">
              <w:rPr>
                <w:b/>
                <w:lang w:val="uk-UA" w:eastAsia="ru-RU"/>
              </w:rPr>
              <w:t>найменування</w:t>
            </w:r>
            <w:r w:rsidR="007976EA">
              <w:rPr>
                <w:b/>
                <w:lang w:val="uk-UA"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614FE7" w:rsidRPr="00DB7198" w:rsidRDefault="007B05F6" w:rsidP="000322BC">
            <w:pPr>
              <w:pStyle w:val="ad"/>
              <w:spacing w:after="0"/>
              <w:jc w:val="both"/>
              <w:rPr>
                <w:b/>
                <w:lang w:val="en-US" w:eastAsia="ru-RU"/>
              </w:rPr>
            </w:pPr>
            <w:r w:rsidRPr="007B05F6">
              <w:rPr>
                <w:b/>
                <w:lang w:val="uk-UA" w:eastAsia="ru-RU"/>
              </w:rPr>
              <w:t>ПАТ "ВІННИЦЬКИЙ АБЗ"</w:t>
            </w:r>
          </w:p>
        </w:tc>
      </w:tr>
      <w:tr w:rsidR="00D23A1B" w:rsidRPr="00DB7198" w:rsidTr="00D42FD0">
        <w:trPr>
          <w:trHeight w:val="20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D23A1B" w:rsidRPr="000E31C9" w:rsidRDefault="00D23A1B" w:rsidP="000E31C9">
            <w:pPr>
              <w:pStyle w:val="ad"/>
              <w:spacing w:after="0"/>
              <w:rPr>
                <w:b/>
                <w:lang w:val="uk-UA" w:eastAsia="ru-RU"/>
              </w:rPr>
            </w:pPr>
            <w:r w:rsidRPr="000E31C9">
              <w:rPr>
                <w:b/>
                <w:lang w:val="uk-UA" w:eastAsia="ru-RU"/>
              </w:rPr>
              <w:t>Код</w:t>
            </w:r>
            <w:r w:rsidR="007976EA">
              <w:rPr>
                <w:b/>
                <w:lang w:val="uk-UA" w:eastAsia="ru-RU"/>
              </w:rPr>
              <w:t xml:space="preserve"> </w:t>
            </w:r>
            <w:r w:rsidR="000E31C9" w:rsidRPr="000E31C9">
              <w:rPr>
                <w:b/>
                <w:bCs/>
              </w:rPr>
              <w:t>за</w:t>
            </w:r>
            <w:r w:rsidR="007976EA">
              <w:rPr>
                <w:b/>
                <w:bCs/>
              </w:rPr>
              <w:t xml:space="preserve"> </w:t>
            </w:r>
            <w:r w:rsidR="000E31C9" w:rsidRPr="000E31C9">
              <w:rPr>
                <w:b/>
                <w:bCs/>
              </w:rPr>
              <w:t>ЄДРПОУ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D23A1B" w:rsidRPr="00866730" w:rsidRDefault="007B05F6" w:rsidP="000E31C9">
            <w:pPr>
              <w:pStyle w:val="ad"/>
              <w:spacing w:after="0"/>
              <w:rPr>
                <w:lang w:val="uk-UA" w:eastAsia="ru-RU"/>
              </w:rPr>
            </w:pPr>
            <w:r w:rsidRPr="007B05F6">
              <w:rPr>
                <w:lang w:val="uk-UA" w:eastAsia="ru-RU"/>
              </w:rPr>
              <w:t>02131479</w:t>
            </w:r>
          </w:p>
        </w:tc>
      </w:tr>
      <w:tr w:rsidR="00D23A1B" w:rsidRPr="00DB7198" w:rsidTr="00D42FD0">
        <w:trPr>
          <w:trHeight w:val="20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D23A1B" w:rsidRPr="000E31C9" w:rsidRDefault="00D23A1B" w:rsidP="000E31C9">
            <w:pPr>
              <w:pStyle w:val="ad"/>
              <w:spacing w:after="0"/>
              <w:rPr>
                <w:b/>
                <w:lang w:val="uk-UA" w:eastAsia="ru-RU"/>
              </w:rPr>
            </w:pPr>
            <w:r w:rsidRPr="000E31C9">
              <w:rPr>
                <w:b/>
                <w:lang w:val="uk-UA" w:eastAsia="ru-RU"/>
              </w:rPr>
              <w:t>Місцезнаходження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D23A1B" w:rsidRPr="00DB7198" w:rsidRDefault="007B05F6" w:rsidP="00BF10A6">
            <w:pPr>
              <w:pStyle w:val="ad"/>
              <w:spacing w:after="0"/>
              <w:jc w:val="both"/>
              <w:rPr>
                <w:lang w:val="uk-UA" w:eastAsia="ru-RU"/>
              </w:rPr>
            </w:pPr>
            <w:r w:rsidRPr="007B05F6">
              <w:rPr>
                <w:lang w:val="uk-UA" w:eastAsia="ru-RU"/>
              </w:rPr>
              <w:t>21032, Вінницька обл., місто Вінниця, ПРОВУЛОК ГРИБОЄДОВА, будинок 10</w:t>
            </w:r>
          </w:p>
        </w:tc>
      </w:tr>
      <w:tr w:rsidR="00D121AD" w:rsidRPr="00DB7198" w:rsidTr="00D42FD0">
        <w:trPr>
          <w:trHeight w:val="20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D121AD" w:rsidRPr="000E31C9" w:rsidRDefault="00D121AD" w:rsidP="00BD3DDC">
            <w:pPr>
              <w:pStyle w:val="ad"/>
              <w:spacing w:after="0"/>
              <w:rPr>
                <w:b/>
                <w:lang w:val="uk-UA" w:eastAsia="ru-RU"/>
              </w:rPr>
            </w:pPr>
            <w:r w:rsidRPr="000E31C9">
              <w:rPr>
                <w:b/>
                <w:lang w:val="uk-UA" w:eastAsia="ru-RU"/>
              </w:rPr>
              <w:t>Телефон</w:t>
            </w:r>
            <w:r w:rsidR="007976EA">
              <w:rPr>
                <w:b/>
                <w:lang w:val="uk-UA" w:eastAsia="ru-RU"/>
              </w:rPr>
              <w:t xml:space="preserve"> </w:t>
            </w:r>
            <w:r w:rsidRPr="000E31C9">
              <w:rPr>
                <w:b/>
                <w:lang w:val="uk-UA" w:eastAsia="ru-RU"/>
              </w:rPr>
              <w:t>-</w:t>
            </w:r>
            <w:r w:rsidR="007976EA">
              <w:rPr>
                <w:b/>
                <w:lang w:val="uk-UA" w:eastAsia="ru-RU"/>
              </w:rPr>
              <w:t xml:space="preserve"> </w:t>
            </w:r>
            <w:r w:rsidRPr="000E31C9">
              <w:rPr>
                <w:b/>
                <w:lang w:val="uk-UA" w:eastAsia="ru-RU"/>
              </w:rPr>
              <w:t>факс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D121AD" w:rsidRPr="00D14A9E" w:rsidRDefault="007B05F6" w:rsidP="009304BE">
            <w:pPr>
              <w:pStyle w:val="ad"/>
              <w:spacing w:after="0"/>
              <w:jc w:val="both"/>
              <w:rPr>
                <w:lang w:val="uk-UA" w:eastAsia="ru-RU"/>
              </w:rPr>
            </w:pPr>
            <w:r w:rsidRPr="007B05F6">
              <w:rPr>
                <w:lang w:val="uk-UA" w:eastAsia="ru-RU"/>
              </w:rPr>
              <w:t>(0432) 66-50-50</w:t>
            </w:r>
          </w:p>
        </w:tc>
      </w:tr>
      <w:tr w:rsidR="00D23A1B" w:rsidRPr="00DB7198" w:rsidTr="00D42FD0">
        <w:trPr>
          <w:trHeight w:val="20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D23A1B" w:rsidRPr="000E31C9" w:rsidRDefault="00D23A1B" w:rsidP="000E31C9">
            <w:pPr>
              <w:pStyle w:val="ad"/>
              <w:spacing w:after="0"/>
              <w:rPr>
                <w:b/>
                <w:lang w:val="uk-UA" w:eastAsia="ru-RU"/>
              </w:rPr>
            </w:pPr>
            <w:r w:rsidRPr="000E31C9">
              <w:rPr>
                <w:b/>
                <w:lang w:val="uk-UA" w:eastAsia="ru-RU"/>
              </w:rPr>
              <w:t>Дата</w:t>
            </w:r>
            <w:r w:rsidR="007976EA">
              <w:rPr>
                <w:b/>
                <w:lang w:val="uk-UA" w:eastAsia="ru-RU"/>
              </w:rPr>
              <w:t xml:space="preserve"> </w:t>
            </w:r>
            <w:r w:rsidRPr="000E31C9">
              <w:rPr>
                <w:b/>
                <w:lang w:val="uk-UA" w:eastAsia="ru-RU"/>
              </w:rPr>
              <w:t>державної</w:t>
            </w:r>
            <w:r w:rsidR="007976EA">
              <w:rPr>
                <w:b/>
                <w:lang w:val="uk-UA" w:eastAsia="ru-RU"/>
              </w:rPr>
              <w:t xml:space="preserve"> </w:t>
            </w:r>
            <w:r w:rsidRPr="000E31C9">
              <w:rPr>
                <w:b/>
                <w:lang w:val="uk-UA" w:eastAsia="ru-RU"/>
              </w:rPr>
              <w:t>реєстрації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D23A1B" w:rsidRPr="00DB7198" w:rsidRDefault="007B05F6" w:rsidP="000E31C9">
            <w:pPr>
              <w:pStyle w:val="ad"/>
              <w:spacing w:after="0"/>
              <w:jc w:val="both"/>
              <w:rPr>
                <w:lang w:val="uk-UA" w:eastAsia="ru-RU"/>
              </w:rPr>
            </w:pPr>
            <w:r w:rsidRPr="007B05F6">
              <w:rPr>
                <w:lang w:val="uk-UA" w:eastAsia="ru-RU"/>
              </w:rPr>
              <w:t>28.05.1997</w:t>
            </w:r>
          </w:p>
        </w:tc>
      </w:tr>
      <w:tr w:rsidR="00614FE7" w:rsidRPr="00DB7198" w:rsidTr="00D42FD0">
        <w:trPr>
          <w:trHeight w:val="20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614FE7" w:rsidRPr="000E31C9" w:rsidRDefault="00614FE7" w:rsidP="000E31C9">
            <w:pPr>
              <w:pStyle w:val="ad"/>
              <w:spacing w:after="0"/>
              <w:rPr>
                <w:b/>
                <w:lang w:val="uk-UA" w:eastAsia="ru-RU"/>
              </w:rPr>
            </w:pPr>
            <w:r w:rsidRPr="000E31C9">
              <w:rPr>
                <w:b/>
                <w:lang w:val="uk-UA" w:eastAsia="ru-RU"/>
              </w:rPr>
              <w:t>Основні</w:t>
            </w:r>
            <w:r w:rsidR="007976EA">
              <w:rPr>
                <w:b/>
                <w:lang w:val="uk-UA" w:eastAsia="ru-RU"/>
              </w:rPr>
              <w:t xml:space="preserve"> </w:t>
            </w:r>
            <w:r w:rsidRPr="000E31C9">
              <w:rPr>
                <w:b/>
                <w:lang w:val="uk-UA" w:eastAsia="ru-RU"/>
              </w:rPr>
              <w:t>види</w:t>
            </w:r>
            <w:r w:rsidR="007976EA">
              <w:rPr>
                <w:b/>
                <w:lang w:val="uk-UA" w:eastAsia="ru-RU"/>
              </w:rPr>
              <w:t xml:space="preserve"> </w:t>
            </w:r>
            <w:r w:rsidRPr="000E31C9">
              <w:rPr>
                <w:b/>
                <w:lang w:val="uk-UA" w:eastAsia="ru-RU"/>
              </w:rPr>
              <w:t>діяльності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7B05F6" w:rsidRPr="007B05F6" w:rsidRDefault="007B05F6" w:rsidP="007B05F6">
            <w:pPr>
              <w:pStyle w:val="ad"/>
              <w:jc w:val="both"/>
              <w:rPr>
                <w:lang w:val="uk-UA"/>
              </w:rPr>
            </w:pPr>
            <w:r w:rsidRPr="007B05F6">
              <w:rPr>
                <w:lang w:val="uk-UA"/>
              </w:rPr>
              <w:t>23.63 Виробництво бетонних розчинів, готових для використання;</w:t>
            </w:r>
          </w:p>
          <w:p w:rsidR="007B05F6" w:rsidRPr="007B05F6" w:rsidRDefault="007B05F6" w:rsidP="007B05F6">
            <w:pPr>
              <w:pStyle w:val="ad"/>
              <w:jc w:val="both"/>
              <w:rPr>
                <w:lang w:val="uk-UA"/>
              </w:rPr>
            </w:pPr>
            <w:r w:rsidRPr="007B05F6">
              <w:rPr>
                <w:lang w:val="uk-UA"/>
              </w:rPr>
              <w:t>23.99 Виробництво неметалевих мінеральних виробів, н. в. і. у. ;</w:t>
            </w:r>
          </w:p>
          <w:p w:rsidR="007B05F6" w:rsidRPr="007B05F6" w:rsidRDefault="007B05F6" w:rsidP="007B05F6">
            <w:pPr>
              <w:pStyle w:val="ad"/>
              <w:jc w:val="both"/>
              <w:rPr>
                <w:lang w:val="uk-UA"/>
              </w:rPr>
            </w:pPr>
            <w:r w:rsidRPr="007B05F6">
              <w:rPr>
                <w:lang w:val="uk-UA"/>
              </w:rPr>
              <w:t>42.99 Будівництво інших споруд, н. в. і. у.;</w:t>
            </w:r>
          </w:p>
          <w:p w:rsidR="007B05F6" w:rsidRPr="007B05F6" w:rsidRDefault="007B05F6" w:rsidP="007B05F6">
            <w:pPr>
              <w:pStyle w:val="ad"/>
              <w:jc w:val="both"/>
              <w:rPr>
                <w:lang w:val="uk-UA"/>
              </w:rPr>
            </w:pPr>
            <w:r w:rsidRPr="007B05F6">
              <w:rPr>
                <w:lang w:val="uk-UA"/>
              </w:rPr>
              <w:t>46.71 Оптова торгівля твердим, рідким, газоподібним паливом і подібними продуктами;</w:t>
            </w:r>
          </w:p>
          <w:p w:rsidR="007B05F6" w:rsidRPr="007B05F6" w:rsidRDefault="007B05F6" w:rsidP="007B05F6">
            <w:pPr>
              <w:pStyle w:val="ad"/>
              <w:jc w:val="both"/>
              <w:rPr>
                <w:lang w:val="uk-UA"/>
              </w:rPr>
            </w:pPr>
            <w:r w:rsidRPr="007B05F6">
              <w:rPr>
                <w:lang w:val="uk-UA"/>
              </w:rPr>
              <w:t>46.73 Оптова торгівля деревиною, будівельними матеріалами та санітарно-технічним обладнанням;</w:t>
            </w:r>
          </w:p>
          <w:p w:rsidR="007B05F6" w:rsidRPr="007B05F6" w:rsidRDefault="007B05F6" w:rsidP="007B05F6">
            <w:pPr>
              <w:pStyle w:val="ad"/>
              <w:jc w:val="both"/>
              <w:rPr>
                <w:lang w:val="uk-UA"/>
              </w:rPr>
            </w:pPr>
            <w:r w:rsidRPr="007B05F6">
              <w:rPr>
                <w:lang w:val="uk-UA"/>
              </w:rPr>
              <w:t>49.41 Вантажний автомобільний транспорт;</w:t>
            </w:r>
          </w:p>
          <w:p w:rsidR="007B05F6" w:rsidRPr="007B05F6" w:rsidRDefault="007B05F6" w:rsidP="007B05F6">
            <w:pPr>
              <w:pStyle w:val="ad"/>
              <w:jc w:val="both"/>
              <w:rPr>
                <w:lang w:val="uk-UA"/>
              </w:rPr>
            </w:pPr>
            <w:r w:rsidRPr="007B05F6">
              <w:rPr>
                <w:lang w:val="uk-UA"/>
              </w:rPr>
              <w:t>52.21 Допоміжне обслуговування наземного транспорту;</w:t>
            </w:r>
          </w:p>
          <w:p w:rsidR="007B05F6" w:rsidRPr="007B05F6" w:rsidRDefault="007B05F6" w:rsidP="007B05F6">
            <w:pPr>
              <w:pStyle w:val="ad"/>
              <w:jc w:val="both"/>
              <w:rPr>
                <w:lang w:val="uk-UA"/>
              </w:rPr>
            </w:pPr>
            <w:r w:rsidRPr="007B05F6">
              <w:rPr>
                <w:lang w:val="uk-UA"/>
              </w:rPr>
              <w:t>68.20 Надання в оренду й експлуатацію власного чи орендованого нерухомого майна;</w:t>
            </w:r>
          </w:p>
          <w:p w:rsidR="007B05F6" w:rsidRPr="007B05F6" w:rsidRDefault="007B05F6" w:rsidP="007B05F6">
            <w:pPr>
              <w:pStyle w:val="ad"/>
              <w:jc w:val="both"/>
              <w:rPr>
                <w:lang w:val="uk-UA"/>
              </w:rPr>
            </w:pPr>
            <w:r w:rsidRPr="007B05F6">
              <w:rPr>
                <w:lang w:val="uk-UA"/>
              </w:rPr>
              <w:t>71.12 Діяльність у сфері інжинірингу, геології та геодезії, надання послуг технічного консультування в цих сферах;</w:t>
            </w:r>
          </w:p>
          <w:p w:rsidR="0096706A" w:rsidRPr="00DB7198" w:rsidRDefault="007B05F6" w:rsidP="007B05F6">
            <w:pPr>
              <w:pStyle w:val="ad"/>
              <w:spacing w:after="0"/>
              <w:jc w:val="both"/>
              <w:rPr>
                <w:lang w:val="uk-UA" w:eastAsia="ru-RU"/>
              </w:rPr>
            </w:pPr>
            <w:r w:rsidRPr="007B05F6">
              <w:rPr>
                <w:lang w:val="uk-UA"/>
              </w:rPr>
              <w:t>42.11 Будівництво доріг і автострад</w:t>
            </w:r>
          </w:p>
        </w:tc>
      </w:tr>
      <w:tr w:rsidR="00845268" w:rsidRPr="00DB7198" w:rsidTr="00D42FD0">
        <w:trPr>
          <w:trHeight w:val="20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845268" w:rsidRPr="000E31C9" w:rsidRDefault="00845268" w:rsidP="000E31C9">
            <w:pPr>
              <w:pStyle w:val="ad"/>
              <w:spacing w:after="0"/>
              <w:rPr>
                <w:b/>
                <w:lang w:val="uk-UA" w:eastAsia="ru-RU"/>
              </w:rPr>
            </w:pPr>
            <w:r w:rsidRPr="000E31C9">
              <w:rPr>
                <w:b/>
                <w:lang w:val="uk-UA" w:eastAsia="ru-RU"/>
              </w:rPr>
              <w:t>Банківські</w:t>
            </w:r>
            <w:r w:rsidR="007976EA">
              <w:rPr>
                <w:b/>
                <w:lang w:val="uk-UA" w:eastAsia="ru-RU"/>
              </w:rPr>
              <w:t xml:space="preserve"> </w:t>
            </w:r>
            <w:r w:rsidRPr="000E31C9">
              <w:rPr>
                <w:b/>
                <w:lang w:val="uk-UA" w:eastAsia="ru-RU"/>
              </w:rPr>
              <w:t>реквізити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</w:tcBorders>
            <w:vAlign w:val="center"/>
          </w:tcPr>
          <w:p w:rsidR="00577F07" w:rsidRPr="0025671E" w:rsidRDefault="007B05F6" w:rsidP="00682FAA">
            <w:pPr>
              <w:pStyle w:val="ad"/>
              <w:rPr>
                <w:highlight w:val="yellow"/>
                <w:lang w:val="uk-UA"/>
              </w:rPr>
            </w:pPr>
            <w:r w:rsidRPr="007B05F6">
              <w:t>Р/р 2600501</w:t>
            </w:r>
            <w:r w:rsidR="00182446">
              <w:t>741174</w:t>
            </w:r>
            <w:r w:rsidR="00182446">
              <w:rPr>
                <w:lang w:val="ru-RU"/>
              </w:rPr>
              <w:t xml:space="preserve">      </w:t>
            </w:r>
            <w:r w:rsidR="00182446">
              <w:t>АТ "УКРЕКСІМБАНК"</w:t>
            </w:r>
            <w:r w:rsidR="00182446">
              <w:rPr>
                <w:lang w:val="ru-RU"/>
              </w:rPr>
              <w:t xml:space="preserve">   </w:t>
            </w:r>
            <w:r w:rsidR="00F6173F">
              <w:t xml:space="preserve"> </w:t>
            </w:r>
            <w:r w:rsidRPr="007B05F6">
              <w:t xml:space="preserve">  МФО 302429</w:t>
            </w:r>
          </w:p>
        </w:tc>
      </w:tr>
    </w:tbl>
    <w:p w:rsidR="000E31C9" w:rsidRDefault="000E31C9" w:rsidP="000E31C9">
      <w:pPr>
        <w:pStyle w:val="ad"/>
        <w:tabs>
          <w:tab w:val="num" w:pos="720"/>
        </w:tabs>
        <w:spacing w:after="0"/>
        <w:ind w:hanging="360"/>
        <w:jc w:val="center"/>
        <w:rPr>
          <w:b/>
          <w:i/>
          <w:lang w:val="uk-UA"/>
        </w:rPr>
      </w:pPr>
    </w:p>
    <w:p w:rsidR="00222594" w:rsidRPr="006A6A57" w:rsidRDefault="00222594" w:rsidP="00D94820">
      <w:pPr>
        <w:pStyle w:val="ad"/>
        <w:spacing w:after="0"/>
        <w:ind w:firstLine="567"/>
        <w:jc w:val="center"/>
        <w:rPr>
          <w:b/>
          <w:lang w:val="uk-UA"/>
        </w:rPr>
      </w:pPr>
    </w:p>
    <w:p w:rsidR="00BC7EE5" w:rsidRPr="007B05F6" w:rsidRDefault="000A518A" w:rsidP="000A518A">
      <w:pPr>
        <w:rPr>
          <w:b/>
          <w:bCs/>
          <w:i/>
          <w:lang w:val="x-none" w:eastAsia="x-none"/>
        </w:rPr>
      </w:pPr>
      <w:r w:rsidRPr="007B05F6">
        <w:rPr>
          <w:b/>
          <w:bCs/>
          <w:i/>
          <w:lang w:val="x-none" w:eastAsia="x-none"/>
        </w:rPr>
        <w:t xml:space="preserve">ЗВІТ  </w:t>
      </w:r>
      <w:r w:rsidR="00BC7EE5" w:rsidRPr="007B05F6">
        <w:rPr>
          <w:b/>
          <w:bCs/>
          <w:i/>
          <w:lang w:val="x-none" w:eastAsia="x-none"/>
        </w:rPr>
        <w:t>ЩОДО</w:t>
      </w:r>
      <w:r w:rsidR="007976EA" w:rsidRPr="007B05F6">
        <w:rPr>
          <w:b/>
          <w:bCs/>
          <w:i/>
          <w:lang w:val="x-none" w:eastAsia="x-none"/>
        </w:rPr>
        <w:t xml:space="preserve"> </w:t>
      </w:r>
      <w:r w:rsidR="00BC7EE5" w:rsidRPr="007B05F6">
        <w:rPr>
          <w:b/>
          <w:bCs/>
          <w:i/>
          <w:lang w:val="x-none" w:eastAsia="x-none"/>
        </w:rPr>
        <w:t>ФІНАНСОВОЇ</w:t>
      </w:r>
      <w:r w:rsidR="007976EA" w:rsidRPr="007B05F6">
        <w:rPr>
          <w:b/>
          <w:bCs/>
          <w:i/>
          <w:lang w:val="x-none" w:eastAsia="x-none"/>
        </w:rPr>
        <w:t xml:space="preserve"> </w:t>
      </w:r>
      <w:r w:rsidR="00BC7EE5" w:rsidRPr="007B05F6">
        <w:rPr>
          <w:b/>
          <w:bCs/>
          <w:i/>
          <w:lang w:val="x-none" w:eastAsia="x-none"/>
        </w:rPr>
        <w:t>ЗВІТНОСТІ</w:t>
      </w:r>
    </w:p>
    <w:p w:rsidR="00BC7EE5" w:rsidRPr="00F6173F" w:rsidRDefault="00BC7EE5" w:rsidP="007E325B">
      <w:pPr>
        <w:rPr>
          <w:b/>
          <w:i/>
        </w:rPr>
      </w:pPr>
    </w:p>
    <w:p w:rsidR="006D72C6" w:rsidRDefault="006D72C6" w:rsidP="006D72C6">
      <w:pPr>
        <w:ind w:firstLine="567"/>
        <w:jc w:val="both"/>
      </w:pPr>
      <w:r w:rsidRPr="000D4DA3">
        <w:t xml:space="preserve">Ми провели аудит фінансової звітності </w:t>
      </w:r>
      <w:r w:rsidR="0025671E">
        <w:rPr>
          <w:b/>
          <w:i/>
          <w:color w:val="000000"/>
        </w:rPr>
        <w:t>ПУБЛІЧНОГО</w:t>
      </w:r>
      <w:r w:rsidR="00682FAA" w:rsidRPr="00682FAA">
        <w:rPr>
          <w:b/>
          <w:i/>
          <w:color w:val="000000"/>
        </w:rPr>
        <w:t xml:space="preserve"> АКЦІОНЕРНОГО ТОВАРИСТВА</w:t>
      </w:r>
      <w:r w:rsidR="0083477B" w:rsidRPr="00F6173F">
        <w:rPr>
          <w:b/>
          <w:i/>
          <w:color w:val="000000"/>
        </w:rPr>
        <w:t xml:space="preserve"> </w:t>
      </w:r>
      <w:r w:rsidR="00682FAA" w:rsidRPr="00682FAA">
        <w:rPr>
          <w:b/>
          <w:i/>
          <w:color w:val="000000"/>
        </w:rPr>
        <w:t>«</w:t>
      </w:r>
      <w:r w:rsidR="007B05F6" w:rsidRPr="007B05F6">
        <w:rPr>
          <w:b/>
          <w:i/>
          <w:color w:val="000000"/>
        </w:rPr>
        <w:t>ВІННИЦЬКИЙ АСФАЛЬТОБЕТОННИЙ ЗАВОД</w:t>
      </w:r>
      <w:r w:rsidR="00817EE9">
        <w:rPr>
          <w:b/>
          <w:i/>
          <w:color w:val="000000"/>
        </w:rPr>
        <w:t>»</w:t>
      </w:r>
      <w:r w:rsidR="00817EE9" w:rsidRPr="00817EE9">
        <w:rPr>
          <w:b/>
          <w:i/>
          <w:color w:val="000000"/>
        </w:rPr>
        <w:t xml:space="preserve"> </w:t>
      </w:r>
      <w:r w:rsidR="00F6173F">
        <w:t>за 2015</w:t>
      </w:r>
      <w:r w:rsidRPr="000D4DA3">
        <w:t xml:space="preserve"> рік, що додається, яка складається з Балансу (Звіт про фінан</w:t>
      </w:r>
      <w:r w:rsidR="00F6173F">
        <w:t>совий стан) станом на 31.12.2015</w:t>
      </w:r>
      <w:r w:rsidRPr="000D4DA3">
        <w:t xml:space="preserve"> року, Звіт про фінансові результати (Звіт про сукупний дохід), Звіт про рух грошових коштів (за прямим методом), Звіт про власний капітал за рік, що закінчився на зазначену дату, а також з стислого викладу суттєвих принципів облікової політики та інші пояснювальні примітки.</w:t>
      </w:r>
    </w:p>
    <w:p w:rsidR="00222594" w:rsidRDefault="00222594" w:rsidP="006D72C6">
      <w:pPr>
        <w:ind w:firstLine="567"/>
        <w:jc w:val="both"/>
      </w:pPr>
    </w:p>
    <w:p w:rsidR="006D72C6" w:rsidRPr="006D72C6" w:rsidRDefault="006D72C6" w:rsidP="004C796C">
      <w:pPr>
        <w:ind w:firstLine="567"/>
        <w:jc w:val="both"/>
        <w:rPr>
          <w:highlight w:val="yellow"/>
        </w:rPr>
      </w:pPr>
    </w:p>
    <w:p w:rsidR="00CA7F00" w:rsidRDefault="00A275A3" w:rsidP="007E325B">
      <w:pPr>
        <w:pStyle w:val="ad"/>
        <w:spacing w:after="0"/>
        <w:rPr>
          <w:b/>
          <w:bCs/>
          <w:i/>
          <w:lang w:val="ru-RU"/>
        </w:rPr>
      </w:pPr>
      <w:r w:rsidRPr="00DB7198">
        <w:rPr>
          <w:b/>
          <w:bCs/>
          <w:i/>
        </w:rPr>
        <w:t>ВІДПОВІДАЛЬНІСТЬ</w:t>
      </w:r>
      <w:r w:rsidR="007976EA">
        <w:rPr>
          <w:b/>
          <w:bCs/>
          <w:i/>
        </w:rPr>
        <w:t xml:space="preserve"> </w:t>
      </w:r>
      <w:r w:rsidRPr="00DB7198">
        <w:rPr>
          <w:b/>
          <w:bCs/>
          <w:i/>
        </w:rPr>
        <w:t>УПРАВЛІНСЬКОГО</w:t>
      </w:r>
      <w:r w:rsidR="007976EA">
        <w:rPr>
          <w:b/>
          <w:bCs/>
          <w:i/>
        </w:rPr>
        <w:t xml:space="preserve"> </w:t>
      </w:r>
      <w:r w:rsidRPr="00DB7198">
        <w:rPr>
          <w:b/>
          <w:bCs/>
          <w:i/>
        </w:rPr>
        <w:t>ПЕРСОНАЛУ</w:t>
      </w:r>
      <w:r w:rsidR="007976EA">
        <w:rPr>
          <w:b/>
          <w:bCs/>
          <w:i/>
        </w:rPr>
        <w:t xml:space="preserve"> </w:t>
      </w:r>
      <w:r w:rsidRPr="00DB7198">
        <w:rPr>
          <w:b/>
          <w:bCs/>
          <w:i/>
        </w:rPr>
        <w:t>ЗА</w:t>
      </w:r>
      <w:r w:rsidR="007976EA">
        <w:rPr>
          <w:b/>
          <w:bCs/>
          <w:i/>
        </w:rPr>
        <w:t xml:space="preserve"> </w:t>
      </w:r>
      <w:r w:rsidRPr="00DB7198">
        <w:rPr>
          <w:b/>
          <w:bCs/>
          <w:i/>
        </w:rPr>
        <w:t>ФІНАНСОВУ</w:t>
      </w:r>
      <w:r w:rsidR="007976EA">
        <w:rPr>
          <w:b/>
          <w:bCs/>
          <w:i/>
        </w:rPr>
        <w:t xml:space="preserve"> </w:t>
      </w:r>
      <w:r w:rsidRPr="00DB7198">
        <w:rPr>
          <w:b/>
          <w:bCs/>
          <w:i/>
        </w:rPr>
        <w:t>ЗВІТНІСТЬ</w:t>
      </w:r>
    </w:p>
    <w:p w:rsidR="002C5199" w:rsidRPr="002C5199" w:rsidRDefault="002C5199" w:rsidP="007E325B">
      <w:pPr>
        <w:pStyle w:val="ad"/>
        <w:spacing w:after="0"/>
        <w:rPr>
          <w:b/>
          <w:bCs/>
          <w:i/>
          <w:lang w:val="ru-RU"/>
        </w:rPr>
      </w:pPr>
    </w:p>
    <w:p w:rsidR="00CE7126" w:rsidRDefault="00FF05A2" w:rsidP="007E325B">
      <w:pPr>
        <w:ind w:firstLine="567"/>
        <w:jc w:val="both"/>
      </w:pPr>
      <w:r w:rsidRPr="00DB7198">
        <w:t>Управлінський</w:t>
      </w:r>
      <w:r w:rsidR="007976EA">
        <w:t xml:space="preserve"> </w:t>
      </w:r>
      <w:r w:rsidRPr="00DB7198">
        <w:t>персонал</w:t>
      </w:r>
      <w:r w:rsidR="007976EA">
        <w:t xml:space="preserve"> </w:t>
      </w:r>
      <w:r w:rsidRPr="00DB7198">
        <w:t>несе</w:t>
      </w:r>
      <w:r w:rsidR="007976EA">
        <w:t xml:space="preserve"> </w:t>
      </w:r>
      <w:r w:rsidRPr="00DB7198">
        <w:t>відповідальність</w:t>
      </w:r>
      <w:r w:rsidR="007976EA">
        <w:t xml:space="preserve"> </w:t>
      </w:r>
      <w:r w:rsidRPr="00DB7198">
        <w:t>за</w:t>
      </w:r>
      <w:r w:rsidR="007976EA">
        <w:t xml:space="preserve"> </w:t>
      </w:r>
      <w:r w:rsidRPr="00DB7198">
        <w:t>складання</w:t>
      </w:r>
      <w:r w:rsidR="007976EA">
        <w:t xml:space="preserve"> </w:t>
      </w:r>
      <w:r w:rsidR="004D431B">
        <w:t xml:space="preserve"> </w:t>
      </w:r>
      <w:r w:rsidR="00CE7126">
        <w:t xml:space="preserve">і </w:t>
      </w:r>
      <w:r w:rsidR="00222594">
        <w:t xml:space="preserve">достовірне </w:t>
      </w:r>
      <w:r w:rsidR="00CE7126">
        <w:t xml:space="preserve">подання цієї </w:t>
      </w:r>
      <w:r w:rsidRPr="00DB7198">
        <w:t>фінансової</w:t>
      </w:r>
      <w:r w:rsidR="007976EA">
        <w:t xml:space="preserve"> </w:t>
      </w:r>
      <w:r w:rsidRPr="00DB7198">
        <w:t>звітності</w:t>
      </w:r>
      <w:r w:rsidR="007976EA">
        <w:t xml:space="preserve"> </w:t>
      </w:r>
      <w:r w:rsidR="00CE7126" w:rsidRPr="00CE7126">
        <w:t xml:space="preserve">відповідно до </w:t>
      </w:r>
      <w:r w:rsidR="00CE7126" w:rsidRPr="00222594">
        <w:t xml:space="preserve">Міжнародних </w:t>
      </w:r>
      <w:r w:rsidR="00F6173F">
        <w:t>стандартів фінансової звітності</w:t>
      </w:r>
      <w:r w:rsidR="00CE7126" w:rsidRPr="00222594">
        <w:t>.</w:t>
      </w:r>
    </w:p>
    <w:p w:rsidR="00FF05A2" w:rsidRPr="00DB7198" w:rsidRDefault="00FF05A2" w:rsidP="007E325B">
      <w:pPr>
        <w:ind w:firstLine="567"/>
        <w:jc w:val="both"/>
      </w:pPr>
      <w:r w:rsidRPr="00DB7198">
        <w:t>Управлінський</w:t>
      </w:r>
      <w:r w:rsidR="007976EA">
        <w:t xml:space="preserve"> </w:t>
      </w:r>
      <w:r w:rsidRPr="00DB7198">
        <w:t>персонал</w:t>
      </w:r>
      <w:r w:rsidR="007976EA">
        <w:t xml:space="preserve"> </w:t>
      </w:r>
      <w:r w:rsidRPr="00DB7198">
        <w:t>також</w:t>
      </w:r>
      <w:r w:rsidR="007976EA">
        <w:t xml:space="preserve"> </w:t>
      </w:r>
      <w:r w:rsidRPr="00DB7198">
        <w:t>несе</w:t>
      </w:r>
      <w:r w:rsidR="007976EA">
        <w:t xml:space="preserve"> </w:t>
      </w:r>
      <w:r w:rsidRPr="00DB7198">
        <w:t>відповідальність</w:t>
      </w:r>
      <w:r w:rsidR="007976EA">
        <w:t xml:space="preserve"> </w:t>
      </w:r>
      <w:r w:rsidRPr="00DB7198">
        <w:t>за</w:t>
      </w:r>
      <w:r w:rsidR="007976EA">
        <w:t xml:space="preserve"> </w:t>
      </w:r>
      <w:r w:rsidRPr="00DB7198">
        <w:t>такий</w:t>
      </w:r>
      <w:r w:rsidR="007976EA">
        <w:t xml:space="preserve"> </w:t>
      </w:r>
      <w:r w:rsidRPr="00DB7198">
        <w:t>внутрішній</w:t>
      </w:r>
      <w:r w:rsidR="007976EA">
        <w:t xml:space="preserve"> </w:t>
      </w:r>
      <w:r w:rsidRPr="00DB7198">
        <w:t>контроль,</w:t>
      </w:r>
      <w:r w:rsidR="007976EA">
        <w:t xml:space="preserve"> </w:t>
      </w:r>
      <w:r w:rsidRPr="00DB7198">
        <w:t>який</w:t>
      </w:r>
      <w:r w:rsidR="007976EA">
        <w:t xml:space="preserve"> </w:t>
      </w:r>
      <w:r w:rsidRPr="00DB7198">
        <w:t>він</w:t>
      </w:r>
      <w:r w:rsidR="007976EA">
        <w:t xml:space="preserve"> </w:t>
      </w:r>
      <w:r w:rsidRPr="00DB7198">
        <w:t>визначає</w:t>
      </w:r>
      <w:r w:rsidR="007976EA">
        <w:t xml:space="preserve"> </w:t>
      </w:r>
      <w:r w:rsidRPr="00DB7198">
        <w:t>потрібним</w:t>
      </w:r>
      <w:r w:rsidR="007976EA">
        <w:t xml:space="preserve"> </w:t>
      </w:r>
      <w:r w:rsidRPr="00DB7198">
        <w:t>для</w:t>
      </w:r>
      <w:r w:rsidR="007976EA">
        <w:t xml:space="preserve"> </w:t>
      </w:r>
      <w:r w:rsidRPr="00DB7198">
        <w:t>того,</w:t>
      </w:r>
      <w:r w:rsidR="007976EA">
        <w:t xml:space="preserve"> </w:t>
      </w:r>
      <w:r w:rsidRPr="00DB7198">
        <w:t>щоб</w:t>
      </w:r>
      <w:r w:rsidR="007976EA">
        <w:t xml:space="preserve"> </w:t>
      </w:r>
      <w:r w:rsidRPr="00DB7198">
        <w:t>забезпечити</w:t>
      </w:r>
      <w:r w:rsidR="007976EA">
        <w:t xml:space="preserve"> </w:t>
      </w:r>
      <w:r w:rsidRPr="00DB7198">
        <w:t>складання</w:t>
      </w:r>
      <w:r w:rsidR="007976EA">
        <w:t xml:space="preserve"> </w:t>
      </w:r>
      <w:r w:rsidRPr="00DB7198">
        <w:t>фінансової</w:t>
      </w:r>
      <w:r w:rsidR="007976EA">
        <w:t xml:space="preserve"> </w:t>
      </w:r>
      <w:r w:rsidRPr="00DB7198">
        <w:t>звітності,</w:t>
      </w:r>
      <w:r w:rsidR="007976EA">
        <w:t xml:space="preserve"> </w:t>
      </w:r>
      <w:r w:rsidRPr="00DB7198">
        <w:t>що</w:t>
      </w:r>
      <w:r w:rsidR="007976EA">
        <w:t xml:space="preserve"> </w:t>
      </w:r>
      <w:r w:rsidRPr="00DB7198">
        <w:t>не</w:t>
      </w:r>
      <w:r w:rsidR="007976EA">
        <w:t xml:space="preserve"> </w:t>
      </w:r>
      <w:r w:rsidRPr="00DB7198">
        <w:t>містить</w:t>
      </w:r>
      <w:r w:rsidR="007976EA">
        <w:t xml:space="preserve"> </w:t>
      </w:r>
      <w:r w:rsidRPr="00DB7198">
        <w:t>суттєвих</w:t>
      </w:r>
      <w:r w:rsidR="007976EA">
        <w:t xml:space="preserve"> </w:t>
      </w:r>
      <w:r w:rsidRPr="00DB7198">
        <w:t>викривлень</w:t>
      </w:r>
      <w:r w:rsidR="007976EA">
        <w:t xml:space="preserve"> </w:t>
      </w:r>
      <w:r w:rsidRPr="00DB7198">
        <w:t>унаслідок</w:t>
      </w:r>
      <w:r w:rsidR="007976EA">
        <w:t xml:space="preserve"> </w:t>
      </w:r>
      <w:r w:rsidRPr="00DB7198">
        <w:t>шахрайства</w:t>
      </w:r>
      <w:r w:rsidR="007976EA">
        <w:t xml:space="preserve"> </w:t>
      </w:r>
      <w:r w:rsidRPr="00DB7198">
        <w:t>або</w:t>
      </w:r>
      <w:r w:rsidR="007976EA">
        <w:t xml:space="preserve"> </w:t>
      </w:r>
      <w:r w:rsidRPr="00DB7198">
        <w:t>помилки.</w:t>
      </w:r>
    </w:p>
    <w:p w:rsidR="00CA7F00" w:rsidRPr="00DB7198" w:rsidRDefault="00CA7F00" w:rsidP="007E325B">
      <w:pPr>
        <w:shd w:val="clear" w:color="auto" w:fill="FFFFFF"/>
        <w:jc w:val="both"/>
        <w:rPr>
          <w:color w:val="000000"/>
        </w:rPr>
      </w:pPr>
    </w:p>
    <w:p w:rsidR="00CA7F00" w:rsidRPr="007976EA" w:rsidRDefault="00A275A3" w:rsidP="007E325B">
      <w:pPr>
        <w:pStyle w:val="ad"/>
        <w:spacing w:after="0"/>
        <w:rPr>
          <w:b/>
          <w:bCs/>
          <w:i/>
          <w:lang w:val="uk-UA"/>
        </w:rPr>
      </w:pPr>
      <w:r w:rsidRPr="00DB7198">
        <w:rPr>
          <w:b/>
          <w:bCs/>
          <w:i/>
        </w:rPr>
        <w:t>ВІДПОВІДАЛЬНІСТЬ</w:t>
      </w:r>
      <w:r w:rsidR="007976EA">
        <w:rPr>
          <w:b/>
          <w:bCs/>
          <w:i/>
        </w:rPr>
        <w:t xml:space="preserve"> </w:t>
      </w:r>
      <w:r w:rsidRPr="00DB7198">
        <w:rPr>
          <w:b/>
          <w:bCs/>
          <w:i/>
        </w:rPr>
        <w:t>АУДИТОРА</w:t>
      </w:r>
    </w:p>
    <w:p w:rsidR="002C5199" w:rsidRPr="007976EA" w:rsidRDefault="002C5199" w:rsidP="007E325B">
      <w:pPr>
        <w:pStyle w:val="ad"/>
        <w:spacing w:after="0"/>
        <w:rPr>
          <w:b/>
          <w:bCs/>
          <w:i/>
          <w:lang w:val="uk-UA"/>
        </w:rPr>
      </w:pPr>
    </w:p>
    <w:p w:rsidR="00FF05A2" w:rsidRPr="00DB7198" w:rsidRDefault="00FF05A2" w:rsidP="007E325B">
      <w:pPr>
        <w:pStyle w:val="ad"/>
        <w:spacing w:after="0"/>
        <w:ind w:firstLine="567"/>
        <w:jc w:val="both"/>
      </w:pPr>
      <w:r w:rsidRPr="00DB7198">
        <w:rPr>
          <w:color w:val="000000"/>
        </w:rPr>
        <w:t>На</w:t>
      </w:r>
      <w:r w:rsidR="007976EA">
        <w:rPr>
          <w:color w:val="000000"/>
        </w:rPr>
        <w:t xml:space="preserve"> </w:t>
      </w:r>
      <w:r w:rsidRPr="00DB7198">
        <w:t>відміну</w:t>
      </w:r>
      <w:r w:rsidR="007976EA">
        <w:t xml:space="preserve"> </w:t>
      </w:r>
      <w:r w:rsidRPr="00DB7198">
        <w:t>від</w:t>
      </w:r>
      <w:r w:rsidR="007976EA">
        <w:t xml:space="preserve"> </w:t>
      </w:r>
      <w:r w:rsidRPr="00DB7198">
        <w:t>відповідальності</w:t>
      </w:r>
      <w:r w:rsidR="007976EA">
        <w:t xml:space="preserve"> </w:t>
      </w:r>
      <w:r w:rsidRPr="00DB7198">
        <w:t>управлінського</w:t>
      </w:r>
      <w:r w:rsidR="007976EA">
        <w:t xml:space="preserve"> </w:t>
      </w:r>
      <w:r w:rsidRPr="00DB7198">
        <w:t>персоналу</w:t>
      </w:r>
      <w:r w:rsidR="007976EA">
        <w:t xml:space="preserve"> </w:t>
      </w:r>
      <w:r w:rsidRPr="00DB7198">
        <w:t>щодо</w:t>
      </w:r>
      <w:r w:rsidR="007976EA">
        <w:t xml:space="preserve"> </w:t>
      </w:r>
      <w:r w:rsidRPr="00DB7198">
        <w:rPr>
          <w:lang w:val="uk-UA"/>
        </w:rPr>
        <w:t>складання</w:t>
      </w:r>
      <w:r w:rsidR="007976EA">
        <w:rPr>
          <w:lang w:val="uk-UA"/>
        </w:rPr>
        <w:t xml:space="preserve"> </w:t>
      </w:r>
      <w:r w:rsidR="007976EA">
        <w:t xml:space="preserve"> </w:t>
      </w:r>
      <w:r w:rsidRPr="00DB7198">
        <w:t>фінансової</w:t>
      </w:r>
      <w:r w:rsidR="007976EA">
        <w:t xml:space="preserve"> </w:t>
      </w:r>
      <w:r w:rsidRPr="00DB7198">
        <w:t>звітності,</w:t>
      </w:r>
      <w:r w:rsidR="007976EA">
        <w:t xml:space="preserve"> </w:t>
      </w:r>
      <w:r w:rsidRPr="00DB7198">
        <w:t>нашою</w:t>
      </w:r>
      <w:r w:rsidR="007976EA">
        <w:t xml:space="preserve"> </w:t>
      </w:r>
      <w:r w:rsidRPr="00DB7198">
        <w:t>відповідальністю</w:t>
      </w:r>
      <w:r w:rsidR="007976EA">
        <w:t xml:space="preserve"> </w:t>
      </w:r>
      <w:r w:rsidRPr="00DB7198">
        <w:t>є</w:t>
      </w:r>
      <w:r w:rsidR="007976EA">
        <w:t xml:space="preserve"> </w:t>
      </w:r>
      <w:r w:rsidRPr="00DB7198">
        <w:t>висловлення</w:t>
      </w:r>
      <w:r w:rsidR="007976EA">
        <w:t xml:space="preserve"> </w:t>
      </w:r>
      <w:r w:rsidRPr="00DB7198">
        <w:t>думки</w:t>
      </w:r>
      <w:r w:rsidR="007976EA">
        <w:t xml:space="preserve"> </w:t>
      </w:r>
      <w:r w:rsidRPr="00DB7198">
        <w:t>щодо</w:t>
      </w:r>
      <w:r w:rsidR="007976EA">
        <w:t xml:space="preserve"> </w:t>
      </w:r>
      <w:r w:rsidRPr="00DB7198">
        <w:t>цієї</w:t>
      </w:r>
      <w:r w:rsidR="007976EA">
        <w:rPr>
          <w:lang w:val="uk-UA"/>
        </w:rPr>
        <w:t xml:space="preserve"> </w:t>
      </w:r>
      <w:r w:rsidR="007976EA">
        <w:t xml:space="preserve"> </w:t>
      </w:r>
      <w:r w:rsidRPr="00DB7198">
        <w:t>фінансової</w:t>
      </w:r>
      <w:r w:rsidR="007976EA">
        <w:t xml:space="preserve"> </w:t>
      </w:r>
      <w:r w:rsidRPr="00DB7198">
        <w:t>звітності</w:t>
      </w:r>
      <w:r w:rsidR="007976EA">
        <w:t xml:space="preserve"> </w:t>
      </w:r>
      <w:r w:rsidRPr="00DB7198">
        <w:t>на</w:t>
      </w:r>
      <w:r w:rsidR="007976EA">
        <w:t xml:space="preserve"> </w:t>
      </w:r>
      <w:r w:rsidRPr="00DB7198">
        <w:t>основі</w:t>
      </w:r>
      <w:r w:rsidR="007976EA">
        <w:t xml:space="preserve"> </w:t>
      </w:r>
      <w:r w:rsidRPr="00DB7198">
        <w:t>результатів</w:t>
      </w:r>
      <w:r w:rsidR="007976EA">
        <w:t xml:space="preserve"> </w:t>
      </w:r>
      <w:r w:rsidRPr="00DB7198">
        <w:t>проведеного</w:t>
      </w:r>
      <w:r w:rsidR="007976EA">
        <w:t xml:space="preserve"> </w:t>
      </w:r>
      <w:r w:rsidRPr="00DB7198">
        <w:t>нами</w:t>
      </w:r>
      <w:r w:rsidR="007976EA">
        <w:t xml:space="preserve"> </w:t>
      </w:r>
      <w:r w:rsidRPr="00DB7198">
        <w:t>аудиту.</w:t>
      </w:r>
      <w:r w:rsidR="007976EA">
        <w:t xml:space="preserve"> </w:t>
      </w:r>
      <w:r w:rsidR="00AA0C54" w:rsidRPr="00AA0C54">
        <w:t>Ми провели аудит відповідно до Міжнародних стандартів аудиту</w:t>
      </w:r>
      <w:r w:rsidR="00AA0C54" w:rsidRPr="00D3392F">
        <w:rPr>
          <w:sz w:val="24"/>
          <w:szCs w:val="24"/>
        </w:rPr>
        <w:t xml:space="preserve">. </w:t>
      </w:r>
      <w:r w:rsidRPr="00DB7198">
        <w:t>Ці</w:t>
      </w:r>
      <w:r w:rsidR="007976EA">
        <w:t xml:space="preserve"> </w:t>
      </w:r>
      <w:r w:rsidRPr="00DB7198">
        <w:t>стандарти</w:t>
      </w:r>
      <w:r w:rsidR="007976EA">
        <w:t xml:space="preserve"> </w:t>
      </w:r>
      <w:r w:rsidRPr="00DB7198">
        <w:t>вимагають</w:t>
      </w:r>
      <w:r w:rsidR="007976EA">
        <w:t xml:space="preserve"> </w:t>
      </w:r>
      <w:r w:rsidRPr="00DB7198">
        <w:t>від</w:t>
      </w:r>
      <w:r w:rsidR="007976EA">
        <w:t xml:space="preserve"> </w:t>
      </w:r>
      <w:r w:rsidRPr="00DB7198">
        <w:t>нас</w:t>
      </w:r>
      <w:r w:rsidR="007976EA">
        <w:t xml:space="preserve"> </w:t>
      </w:r>
      <w:r w:rsidRPr="00DB7198">
        <w:t>дотримання</w:t>
      </w:r>
      <w:r w:rsidR="007976EA">
        <w:t xml:space="preserve"> </w:t>
      </w:r>
      <w:r w:rsidRPr="00DB7198">
        <w:t>етичних</w:t>
      </w:r>
      <w:r w:rsidR="007976EA">
        <w:t xml:space="preserve"> </w:t>
      </w:r>
      <w:r w:rsidRPr="00DB7198">
        <w:t>вимог,</w:t>
      </w:r>
      <w:r w:rsidR="007976EA">
        <w:t xml:space="preserve"> </w:t>
      </w:r>
      <w:r w:rsidRPr="00DB7198">
        <w:t>а</w:t>
      </w:r>
      <w:r w:rsidR="007976EA">
        <w:t xml:space="preserve"> </w:t>
      </w:r>
      <w:r w:rsidRPr="00DB7198">
        <w:t>також</w:t>
      </w:r>
      <w:r w:rsidR="007976EA">
        <w:t xml:space="preserve"> </w:t>
      </w:r>
      <w:r w:rsidRPr="00DB7198">
        <w:t>планування</w:t>
      </w:r>
      <w:r w:rsidR="007976EA">
        <w:t xml:space="preserve"> </w:t>
      </w:r>
      <w:r w:rsidRPr="00DB7198">
        <w:t>й</w:t>
      </w:r>
      <w:r w:rsidR="007976EA">
        <w:t xml:space="preserve"> </w:t>
      </w:r>
      <w:r w:rsidRPr="00DB7198">
        <w:t>виконання</w:t>
      </w:r>
      <w:r w:rsidR="007976EA">
        <w:t xml:space="preserve"> </w:t>
      </w:r>
      <w:r w:rsidRPr="00DB7198">
        <w:t>аудиту</w:t>
      </w:r>
      <w:r w:rsidR="007976EA">
        <w:t xml:space="preserve"> </w:t>
      </w:r>
      <w:r w:rsidRPr="00DB7198">
        <w:t>для</w:t>
      </w:r>
      <w:r w:rsidR="007976EA">
        <w:t xml:space="preserve"> </w:t>
      </w:r>
      <w:r w:rsidRPr="00DB7198">
        <w:t>отримання</w:t>
      </w:r>
      <w:r w:rsidR="007976EA">
        <w:t xml:space="preserve"> </w:t>
      </w:r>
      <w:r w:rsidRPr="00DB7198">
        <w:rPr>
          <w:lang w:val="uk-UA"/>
        </w:rPr>
        <w:t>достатньої</w:t>
      </w:r>
      <w:r w:rsidR="007976EA">
        <w:rPr>
          <w:lang w:val="uk-UA"/>
        </w:rPr>
        <w:t xml:space="preserve"> </w:t>
      </w:r>
      <w:r w:rsidR="007976EA">
        <w:t xml:space="preserve"> </w:t>
      </w:r>
      <w:r w:rsidRPr="00DB7198">
        <w:t>впевненості</w:t>
      </w:r>
      <w:r w:rsidR="007976EA">
        <w:t xml:space="preserve"> </w:t>
      </w:r>
      <w:r w:rsidRPr="00DB7198">
        <w:t>в</w:t>
      </w:r>
      <w:r w:rsidR="007976EA">
        <w:t xml:space="preserve"> </w:t>
      </w:r>
      <w:r w:rsidRPr="00DB7198">
        <w:t>тому,</w:t>
      </w:r>
      <w:r w:rsidR="007976EA">
        <w:t xml:space="preserve"> </w:t>
      </w:r>
      <w:r w:rsidRPr="00DB7198">
        <w:t>що</w:t>
      </w:r>
      <w:r w:rsidR="007976EA">
        <w:t xml:space="preserve"> </w:t>
      </w:r>
      <w:r w:rsidR="007976EA">
        <w:rPr>
          <w:lang w:val="uk-UA"/>
        </w:rPr>
        <w:t xml:space="preserve"> </w:t>
      </w:r>
      <w:r w:rsidRPr="00DB7198">
        <w:t>фінансова</w:t>
      </w:r>
      <w:r w:rsidR="007976EA">
        <w:t xml:space="preserve"> </w:t>
      </w:r>
      <w:r w:rsidRPr="00DB7198">
        <w:t>звітність</w:t>
      </w:r>
      <w:r w:rsidR="007976EA">
        <w:t xml:space="preserve"> </w:t>
      </w:r>
      <w:r w:rsidRPr="00DB7198">
        <w:t>не</w:t>
      </w:r>
      <w:r w:rsidR="007976EA">
        <w:t xml:space="preserve"> </w:t>
      </w:r>
      <w:r w:rsidRPr="00DB7198">
        <w:t>містить</w:t>
      </w:r>
      <w:r w:rsidR="007976EA">
        <w:t xml:space="preserve"> </w:t>
      </w:r>
      <w:r w:rsidRPr="00DB7198">
        <w:t>суттєвих</w:t>
      </w:r>
      <w:r w:rsidR="007976EA">
        <w:t xml:space="preserve"> </w:t>
      </w:r>
      <w:r w:rsidRPr="00DB7198">
        <w:t>викривлень.</w:t>
      </w:r>
    </w:p>
    <w:p w:rsidR="002C5199" w:rsidRPr="007976EA" w:rsidRDefault="00FF05A2" w:rsidP="002C5199">
      <w:pPr>
        <w:ind w:firstLine="567"/>
        <w:jc w:val="both"/>
      </w:pPr>
      <w:r w:rsidRPr="00DB7198">
        <w:t>Аудит</w:t>
      </w:r>
      <w:r w:rsidR="007976EA">
        <w:t xml:space="preserve"> </w:t>
      </w:r>
      <w:r w:rsidRPr="00DB7198">
        <w:t>передбачає</w:t>
      </w:r>
      <w:r w:rsidR="007976EA">
        <w:t xml:space="preserve"> </w:t>
      </w:r>
      <w:r w:rsidRPr="00DB7198">
        <w:t>виконання</w:t>
      </w:r>
      <w:r w:rsidR="007976EA">
        <w:t xml:space="preserve"> </w:t>
      </w:r>
      <w:r w:rsidRPr="00DB7198">
        <w:t>аудиторських</w:t>
      </w:r>
      <w:r w:rsidR="007976EA">
        <w:t xml:space="preserve"> </w:t>
      </w:r>
      <w:r w:rsidRPr="00DB7198">
        <w:t>процедур</w:t>
      </w:r>
      <w:r w:rsidR="007976EA">
        <w:t xml:space="preserve"> </w:t>
      </w:r>
      <w:r w:rsidRPr="00DB7198">
        <w:t>для</w:t>
      </w:r>
      <w:r w:rsidR="007976EA">
        <w:t xml:space="preserve"> </w:t>
      </w:r>
      <w:r w:rsidRPr="00DB7198">
        <w:t>отримання</w:t>
      </w:r>
      <w:r w:rsidR="007976EA">
        <w:t xml:space="preserve"> </w:t>
      </w:r>
      <w:r w:rsidRPr="00DB7198">
        <w:t>аудиторських</w:t>
      </w:r>
      <w:r w:rsidR="007976EA">
        <w:t xml:space="preserve"> </w:t>
      </w:r>
      <w:r w:rsidRPr="00DB7198">
        <w:t>доказів</w:t>
      </w:r>
      <w:r w:rsidR="007976EA">
        <w:t xml:space="preserve"> </w:t>
      </w:r>
      <w:r w:rsidRPr="00DB7198">
        <w:t>стосовно</w:t>
      </w:r>
      <w:r w:rsidR="007976EA">
        <w:t xml:space="preserve"> </w:t>
      </w:r>
      <w:r w:rsidRPr="00DB7198">
        <w:t>сум</w:t>
      </w:r>
      <w:r w:rsidR="007976EA">
        <w:t xml:space="preserve"> </w:t>
      </w:r>
      <w:r w:rsidRPr="00DB7198">
        <w:t>та</w:t>
      </w:r>
      <w:r w:rsidR="007976EA">
        <w:t xml:space="preserve"> </w:t>
      </w:r>
      <w:r w:rsidRPr="00DB7198">
        <w:t>розкриттів</w:t>
      </w:r>
      <w:r w:rsidR="007976EA">
        <w:t xml:space="preserve">  </w:t>
      </w:r>
      <w:r w:rsidRPr="00DB7198">
        <w:t>у</w:t>
      </w:r>
      <w:r w:rsidR="007976EA">
        <w:t xml:space="preserve"> </w:t>
      </w:r>
      <w:r w:rsidRPr="00DB7198">
        <w:t>фінансовій</w:t>
      </w:r>
      <w:r w:rsidR="007976EA">
        <w:t xml:space="preserve"> </w:t>
      </w:r>
      <w:r w:rsidRPr="00DB7198">
        <w:t>звітності.</w:t>
      </w:r>
      <w:r w:rsidR="007976EA">
        <w:t xml:space="preserve"> </w:t>
      </w:r>
      <w:r w:rsidRPr="00DB7198">
        <w:t>Вибір</w:t>
      </w:r>
      <w:r w:rsidR="007976EA">
        <w:t xml:space="preserve"> </w:t>
      </w:r>
      <w:r w:rsidRPr="00DB7198">
        <w:t>процедур</w:t>
      </w:r>
      <w:r w:rsidR="007976EA">
        <w:t xml:space="preserve"> </w:t>
      </w:r>
      <w:r w:rsidRPr="00DB7198">
        <w:t>залежить</w:t>
      </w:r>
      <w:r w:rsidR="007976EA">
        <w:t xml:space="preserve"> </w:t>
      </w:r>
      <w:r w:rsidRPr="00DB7198">
        <w:t>від</w:t>
      </w:r>
      <w:r w:rsidR="007976EA">
        <w:t xml:space="preserve"> </w:t>
      </w:r>
      <w:r w:rsidRPr="00DB7198">
        <w:t>судження</w:t>
      </w:r>
      <w:r w:rsidR="007976EA">
        <w:t xml:space="preserve"> </w:t>
      </w:r>
      <w:r w:rsidRPr="00DB7198">
        <w:t>аудитора,</w:t>
      </w:r>
      <w:r w:rsidR="007976EA">
        <w:t xml:space="preserve"> </w:t>
      </w:r>
      <w:r w:rsidRPr="00DB7198">
        <w:t>яке</w:t>
      </w:r>
      <w:r w:rsidR="007976EA">
        <w:t xml:space="preserve"> </w:t>
      </w:r>
      <w:r w:rsidRPr="00DB7198">
        <w:t>ґрунтується</w:t>
      </w:r>
      <w:r w:rsidR="007976EA">
        <w:t xml:space="preserve"> </w:t>
      </w:r>
      <w:r w:rsidRPr="00DB7198">
        <w:t>на</w:t>
      </w:r>
      <w:r w:rsidR="007976EA">
        <w:t xml:space="preserve"> </w:t>
      </w:r>
      <w:r w:rsidRPr="00DB7198">
        <w:t>оцінці</w:t>
      </w:r>
      <w:r w:rsidR="007976EA">
        <w:t xml:space="preserve"> </w:t>
      </w:r>
      <w:r w:rsidRPr="00DB7198">
        <w:t>ризиків</w:t>
      </w:r>
      <w:r w:rsidR="007976EA">
        <w:t xml:space="preserve"> </w:t>
      </w:r>
      <w:r w:rsidRPr="00DB7198">
        <w:t>суттєвих</w:t>
      </w:r>
      <w:r w:rsidR="007976EA">
        <w:t xml:space="preserve"> </w:t>
      </w:r>
      <w:r w:rsidRPr="00DB7198">
        <w:t>викривлень</w:t>
      </w:r>
      <w:r w:rsidR="007976EA">
        <w:t xml:space="preserve"> </w:t>
      </w:r>
      <w:r w:rsidRPr="00DB7198">
        <w:t>фінансової</w:t>
      </w:r>
      <w:r w:rsidR="007976EA">
        <w:t xml:space="preserve"> </w:t>
      </w:r>
      <w:r w:rsidRPr="00DB7198">
        <w:t>звітності</w:t>
      </w:r>
      <w:r w:rsidR="007976EA">
        <w:t xml:space="preserve">  </w:t>
      </w:r>
      <w:r w:rsidRPr="00DB7198">
        <w:t>внаслідок</w:t>
      </w:r>
      <w:r w:rsidR="007976EA">
        <w:t xml:space="preserve"> </w:t>
      </w:r>
      <w:r w:rsidRPr="00DB7198">
        <w:t>шахрайства</w:t>
      </w:r>
      <w:r w:rsidR="007976EA">
        <w:t xml:space="preserve"> </w:t>
      </w:r>
      <w:r w:rsidRPr="00DB7198">
        <w:t>або</w:t>
      </w:r>
      <w:r w:rsidR="007976EA">
        <w:t xml:space="preserve"> </w:t>
      </w:r>
      <w:r w:rsidRPr="00DB7198">
        <w:t>помилок.</w:t>
      </w:r>
      <w:r w:rsidR="007976EA">
        <w:t xml:space="preserve"> </w:t>
      </w:r>
      <w:r w:rsidRPr="00DB7198">
        <w:t>Виконуючи</w:t>
      </w:r>
      <w:r w:rsidR="007976EA">
        <w:t xml:space="preserve"> </w:t>
      </w:r>
      <w:r w:rsidRPr="00DB7198">
        <w:t>оцінку</w:t>
      </w:r>
      <w:r w:rsidR="007976EA">
        <w:t xml:space="preserve"> </w:t>
      </w:r>
      <w:r w:rsidRPr="00DB7198">
        <w:t>цих</w:t>
      </w:r>
      <w:r w:rsidR="007976EA">
        <w:t xml:space="preserve"> </w:t>
      </w:r>
      <w:r w:rsidRPr="00DB7198">
        <w:t>ризиків,</w:t>
      </w:r>
      <w:r w:rsidR="007976EA">
        <w:t xml:space="preserve"> </w:t>
      </w:r>
      <w:r w:rsidRPr="00DB7198">
        <w:t>аудитор</w:t>
      </w:r>
      <w:r w:rsidR="007976EA">
        <w:t xml:space="preserve"> </w:t>
      </w:r>
      <w:r w:rsidRPr="00DB7198">
        <w:t>розглядає</w:t>
      </w:r>
      <w:r w:rsidR="007976EA">
        <w:t xml:space="preserve"> </w:t>
      </w:r>
      <w:r w:rsidRPr="00DB7198">
        <w:t>заходи</w:t>
      </w:r>
      <w:r w:rsidR="007976EA">
        <w:t xml:space="preserve"> </w:t>
      </w:r>
      <w:r w:rsidRPr="00DB7198">
        <w:t>внутрішнього</w:t>
      </w:r>
      <w:r w:rsidR="007976EA">
        <w:t xml:space="preserve"> </w:t>
      </w:r>
      <w:r w:rsidRPr="00DB7198">
        <w:t>контролю,</w:t>
      </w:r>
      <w:r w:rsidR="007976EA">
        <w:t xml:space="preserve"> </w:t>
      </w:r>
      <w:r w:rsidRPr="00DB7198">
        <w:t>що</w:t>
      </w:r>
      <w:r w:rsidR="007976EA">
        <w:t xml:space="preserve"> </w:t>
      </w:r>
      <w:r w:rsidRPr="00DB7198">
        <w:t>стосуються</w:t>
      </w:r>
      <w:r w:rsidR="007976EA">
        <w:t xml:space="preserve"> </w:t>
      </w:r>
      <w:r w:rsidRPr="00DB7198">
        <w:t>підготовки</w:t>
      </w:r>
      <w:r w:rsidR="007976EA">
        <w:t xml:space="preserve">  </w:t>
      </w:r>
      <w:r w:rsidRPr="00DB7198">
        <w:t>та</w:t>
      </w:r>
      <w:r w:rsidR="007976EA">
        <w:t xml:space="preserve"> </w:t>
      </w:r>
      <w:r w:rsidRPr="00DB7198">
        <w:t>достовірного</w:t>
      </w:r>
      <w:r w:rsidR="007976EA">
        <w:t xml:space="preserve"> </w:t>
      </w:r>
      <w:r w:rsidRPr="00DB7198">
        <w:t>представлення</w:t>
      </w:r>
      <w:r w:rsidR="007976EA">
        <w:t xml:space="preserve"> </w:t>
      </w:r>
      <w:r w:rsidRPr="00DB7198">
        <w:t>фінансових</w:t>
      </w:r>
      <w:r w:rsidR="007976EA">
        <w:t xml:space="preserve"> </w:t>
      </w:r>
      <w:r w:rsidRPr="00DB7198">
        <w:t>звітів,</w:t>
      </w:r>
      <w:r w:rsidR="007976EA">
        <w:t xml:space="preserve"> </w:t>
      </w:r>
      <w:r w:rsidRPr="00DB7198">
        <w:t>з</w:t>
      </w:r>
      <w:r w:rsidR="007976EA">
        <w:t xml:space="preserve"> </w:t>
      </w:r>
      <w:r w:rsidRPr="00DB7198">
        <w:t>метою</w:t>
      </w:r>
      <w:r w:rsidR="007976EA">
        <w:t xml:space="preserve"> </w:t>
      </w:r>
      <w:r w:rsidRPr="00DB7198">
        <w:t>розробки</w:t>
      </w:r>
      <w:r w:rsidR="007976EA">
        <w:t xml:space="preserve"> </w:t>
      </w:r>
      <w:r w:rsidRPr="00DB7198">
        <w:t>аудиторських</w:t>
      </w:r>
      <w:r w:rsidR="007976EA">
        <w:t xml:space="preserve"> </w:t>
      </w:r>
      <w:r w:rsidRPr="00DB7198">
        <w:t>процедур,</w:t>
      </w:r>
      <w:r w:rsidR="007976EA">
        <w:t xml:space="preserve"> </w:t>
      </w:r>
      <w:r w:rsidRPr="00DB7198">
        <w:t>які</w:t>
      </w:r>
      <w:r w:rsidR="007976EA">
        <w:t xml:space="preserve"> </w:t>
      </w:r>
      <w:r w:rsidRPr="00DB7198">
        <w:t>відповідають</w:t>
      </w:r>
      <w:r w:rsidR="007976EA">
        <w:t xml:space="preserve"> </w:t>
      </w:r>
      <w:r w:rsidRPr="00DB7198">
        <w:t>обставинам,</w:t>
      </w:r>
      <w:r w:rsidR="007976EA">
        <w:t xml:space="preserve"> </w:t>
      </w:r>
      <w:r w:rsidRPr="00DB7198">
        <w:t>а</w:t>
      </w:r>
      <w:r w:rsidR="007976EA">
        <w:t xml:space="preserve"> </w:t>
      </w:r>
      <w:r w:rsidRPr="00DB7198">
        <w:t>не</w:t>
      </w:r>
      <w:r w:rsidR="007976EA">
        <w:t xml:space="preserve"> </w:t>
      </w:r>
      <w:r w:rsidRPr="00DB7198">
        <w:t>з</w:t>
      </w:r>
      <w:r w:rsidR="007976EA">
        <w:t xml:space="preserve"> </w:t>
      </w:r>
      <w:r w:rsidRPr="00DB7198">
        <w:t>метою</w:t>
      </w:r>
      <w:r w:rsidR="007976EA">
        <w:t xml:space="preserve"> </w:t>
      </w:r>
      <w:r w:rsidRPr="00DB7198">
        <w:t>висловлення</w:t>
      </w:r>
      <w:r w:rsidR="007976EA">
        <w:t xml:space="preserve"> </w:t>
      </w:r>
      <w:r w:rsidRPr="00DB7198">
        <w:t>думки</w:t>
      </w:r>
      <w:r w:rsidR="007976EA">
        <w:t xml:space="preserve">  </w:t>
      </w:r>
      <w:r w:rsidRPr="00DB7198">
        <w:t>щодо</w:t>
      </w:r>
      <w:r w:rsidR="007976EA">
        <w:t xml:space="preserve">  </w:t>
      </w:r>
      <w:r w:rsidRPr="00DB7198">
        <w:t>ефективності</w:t>
      </w:r>
      <w:r w:rsidR="007976EA">
        <w:t xml:space="preserve"> </w:t>
      </w:r>
      <w:r w:rsidRPr="00DB7198">
        <w:t>внутрішнього</w:t>
      </w:r>
      <w:r w:rsidR="007976EA">
        <w:t xml:space="preserve"> </w:t>
      </w:r>
      <w:r w:rsidRPr="00DB7198">
        <w:t>контролю</w:t>
      </w:r>
      <w:r w:rsidR="007976EA">
        <w:t xml:space="preserve"> </w:t>
      </w:r>
      <w:r w:rsidRPr="00DB7198">
        <w:t>суб'єкта</w:t>
      </w:r>
      <w:r w:rsidR="007976EA">
        <w:t xml:space="preserve"> </w:t>
      </w:r>
      <w:r w:rsidRPr="00DB7198">
        <w:t>господарювання.</w:t>
      </w:r>
      <w:r w:rsidR="007976EA">
        <w:t xml:space="preserve"> </w:t>
      </w:r>
      <w:r w:rsidRPr="00DB7198">
        <w:t>Аудит</w:t>
      </w:r>
      <w:r w:rsidR="007976EA">
        <w:t xml:space="preserve"> </w:t>
      </w:r>
      <w:r w:rsidRPr="00DB7198">
        <w:t>включає</w:t>
      </w:r>
      <w:r w:rsidR="007976EA">
        <w:t xml:space="preserve"> </w:t>
      </w:r>
      <w:r w:rsidRPr="00DB7198">
        <w:t>також</w:t>
      </w:r>
      <w:r w:rsidR="007976EA">
        <w:t xml:space="preserve"> </w:t>
      </w:r>
      <w:r w:rsidRPr="00DB7198">
        <w:t>оцінку</w:t>
      </w:r>
      <w:r w:rsidR="007976EA">
        <w:t xml:space="preserve"> </w:t>
      </w:r>
      <w:r w:rsidRPr="00DB7198">
        <w:t>відповідності</w:t>
      </w:r>
      <w:r w:rsidR="007976EA">
        <w:t xml:space="preserve"> </w:t>
      </w:r>
      <w:r w:rsidRPr="00DB7198">
        <w:t>використаної</w:t>
      </w:r>
      <w:r w:rsidR="007976EA">
        <w:t xml:space="preserve"> </w:t>
      </w:r>
      <w:r w:rsidRPr="00DB7198">
        <w:t>облікової</w:t>
      </w:r>
      <w:r w:rsidR="007976EA">
        <w:t xml:space="preserve"> </w:t>
      </w:r>
      <w:r w:rsidRPr="00DB7198">
        <w:t>політики,</w:t>
      </w:r>
      <w:r w:rsidR="007976EA">
        <w:t xml:space="preserve"> </w:t>
      </w:r>
      <w:r w:rsidRPr="00DB7198">
        <w:t>прийнятність</w:t>
      </w:r>
      <w:r w:rsidR="007976EA">
        <w:t xml:space="preserve"> </w:t>
      </w:r>
      <w:r w:rsidRPr="00DB7198">
        <w:t>облікових</w:t>
      </w:r>
      <w:r w:rsidR="007976EA">
        <w:t xml:space="preserve"> </w:t>
      </w:r>
      <w:r w:rsidRPr="00DB7198">
        <w:t>оцінок</w:t>
      </w:r>
      <w:r w:rsidR="007976EA">
        <w:t xml:space="preserve"> </w:t>
      </w:r>
      <w:r w:rsidRPr="00DB7198">
        <w:t>зроблених</w:t>
      </w:r>
      <w:r w:rsidR="007976EA">
        <w:t xml:space="preserve"> </w:t>
      </w:r>
      <w:r w:rsidRPr="00DB7198">
        <w:lastRenderedPageBreak/>
        <w:t>управлінським</w:t>
      </w:r>
      <w:r w:rsidR="007976EA">
        <w:t xml:space="preserve"> </w:t>
      </w:r>
      <w:r w:rsidRPr="00DB7198">
        <w:t>персоналом,</w:t>
      </w:r>
      <w:r w:rsidR="007976EA">
        <w:t xml:space="preserve"> </w:t>
      </w:r>
      <w:r w:rsidRPr="00DB7198">
        <w:t>та</w:t>
      </w:r>
      <w:r w:rsidR="007976EA">
        <w:t xml:space="preserve"> </w:t>
      </w:r>
      <w:r w:rsidRPr="00DB7198">
        <w:t>оцінку</w:t>
      </w:r>
      <w:r w:rsidR="007976EA">
        <w:t xml:space="preserve"> </w:t>
      </w:r>
      <w:r w:rsidRPr="00DB7198">
        <w:t>загального</w:t>
      </w:r>
      <w:r w:rsidR="007976EA">
        <w:t xml:space="preserve"> </w:t>
      </w:r>
      <w:r w:rsidRPr="00DB7198">
        <w:t>подання</w:t>
      </w:r>
      <w:r w:rsidR="004B7041">
        <w:t xml:space="preserve"> </w:t>
      </w:r>
      <w:r w:rsidR="007976EA">
        <w:t xml:space="preserve"> </w:t>
      </w:r>
      <w:r w:rsidRPr="00DB7198">
        <w:t>фінансової</w:t>
      </w:r>
      <w:r w:rsidR="007976EA">
        <w:t xml:space="preserve"> </w:t>
      </w:r>
      <w:r w:rsidRPr="00DB7198">
        <w:t>звітності.</w:t>
      </w:r>
      <w:r w:rsidR="007976EA">
        <w:t xml:space="preserve"> </w:t>
      </w:r>
    </w:p>
    <w:p w:rsidR="002C5199" w:rsidRPr="0070733F" w:rsidRDefault="002C5199" w:rsidP="002C5199">
      <w:pPr>
        <w:ind w:firstLine="567"/>
        <w:jc w:val="both"/>
        <w:rPr>
          <w:color w:val="000000"/>
        </w:rPr>
      </w:pPr>
      <w:r w:rsidRPr="0070733F">
        <w:rPr>
          <w:color w:val="000000"/>
        </w:rPr>
        <w:t>Ми</w:t>
      </w:r>
      <w:r w:rsidR="007976EA">
        <w:rPr>
          <w:color w:val="000000"/>
        </w:rPr>
        <w:t xml:space="preserve"> </w:t>
      </w:r>
      <w:r w:rsidRPr="0070733F">
        <w:rPr>
          <w:color w:val="000000"/>
        </w:rPr>
        <w:t>вважаємо,</w:t>
      </w:r>
      <w:r w:rsidR="007976EA">
        <w:rPr>
          <w:color w:val="000000"/>
        </w:rPr>
        <w:t xml:space="preserve"> </w:t>
      </w:r>
      <w:r w:rsidRPr="0070733F">
        <w:rPr>
          <w:color w:val="000000"/>
        </w:rPr>
        <w:t>що</w:t>
      </w:r>
      <w:r w:rsidR="007976EA">
        <w:rPr>
          <w:color w:val="000000"/>
        </w:rPr>
        <w:t xml:space="preserve"> </w:t>
      </w:r>
      <w:r w:rsidRPr="0070733F">
        <w:rPr>
          <w:color w:val="000000"/>
        </w:rPr>
        <w:t>отримали</w:t>
      </w:r>
      <w:r w:rsidR="007976EA">
        <w:rPr>
          <w:color w:val="000000"/>
        </w:rPr>
        <w:t xml:space="preserve"> </w:t>
      </w:r>
      <w:r w:rsidRPr="0070733F">
        <w:rPr>
          <w:color w:val="000000"/>
        </w:rPr>
        <w:t>достатні</w:t>
      </w:r>
      <w:r w:rsidR="007976EA">
        <w:rPr>
          <w:color w:val="000000"/>
        </w:rPr>
        <w:t xml:space="preserve"> </w:t>
      </w:r>
      <w:r w:rsidRPr="0070733F">
        <w:rPr>
          <w:color w:val="000000"/>
        </w:rPr>
        <w:t>та</w:t>
      </w:r>
      <w:r w:rsidR="007976EA">
        <w:rPr>
          <w:color w:val="000000"/>
        </w:rPr>
        <w:t xml:space="preserve"> </w:t>
      </w:r>
      <w:r w:rsidRPr="0070733F">
        <w:rPr>
          <w:color w:val="000000"/>
        </w:rPr>
        <w:t>прийнятні</w:t>
      </w:r>
      <w:r w:rsidR="007976EA">
        <w:rPr>
          <w:color w:val="000000"/>
        </w:rPr>
        <w:t xml:space="preserve"> </w:t>
      </w:r>
      <w:r w:rsidRPr="0070733F">
        <w:rPr>
          <w:color w:val="000000"/>
        </w:rPr>
        <w:t>аудиторські</w:t>
      </w:r>
      <w:r w:rsidR="007976EA">
        <w:rPr>
          <w:color w:val="000000"/>
        </w:rPr>
        <w:t xml:space="preserve"> </w:t>
      </w:r>
      <w:r w:rsidRPr="0070733F">
        <w:rPr>
          <w:color w:val="000000"/>
        </w:rPr>
        <w:t>докази</w:t>
      </w:r>
      <w:r w:rsidR="007976EA">
        <w:rPr>
          <w:color w:val="000000"/>
        </w:rPr>
        <w:t xml:space="preserve"> </w:t>
      </w:r>
      <w:r w:rsidRPr="0070733F">
        <w:rPr>
          <w:color w:val="000000"/>
        </w:rPr>
        <w:t>для</w:t>
      </w:r>
      <w:r w:rsidR="007976EA">
        <w:rPr>
          <w:color w:val="000000"/>
        </w:rPr>
        <w:t xml:space="preserve"> </w:t>
      </w:r>
      <w:r w:rsidRPr="0070733F">
        <w:rPr>
          <w:color w:val="000000"/>
        </w:rPr>
        <w:t>висловлення</w:t>
      </w:r>
      <w:r w:rsidR="007976EA">
        <w:rPr>
          <w:color w:val="000000"/>
        </w:rPr>
        <w:t xml:space="preserve"> </w:t>
      </w:r>
      <w:r w:rsidRPr="0070733F">
        <w:rPr>
          <w:color w:val="000000"/>
        </w:rPr>
        <w:t>нашої</w:t>
      </w:r>
      <w:r w:rsidR="007976EA">
        <w:rPr>
          <w:color w:val="000000"/>
        </w:rPr>
        <w:t xml:space="preserve"> </w:t>
      </w:r>
      <w:r w:rsidRPr="0070733F">
        <w:rPr>
          <w:color w:val="000000"/>
        </w:rPr>
        <w:t>думки.</w:t>
      </w:r>
      <w:r w:rsidR="007976EA">
        <w:rPr>
          <w:color w:val="000000"/>
        </w:rPr>
        <w:t xml:space="preserve"> </w:t>
      </w:r>
    </w:p>
    <w:p w:rsidR="002C5199" w:rsidRPr="0070733F" w:rsidRDefault="002C5199" w:rsidP="002C5199">
      <w:pPr>
        <w:pBdr>
          <w:bottom w:val="single" w:sz="12" w:space="1" w:color="auto"/>
        </w:pBdr>
        <w:spacing w:line="280" w:lineRule="exact"/>
        <w:jc w:val="both"/>
        <w:rPr>
          <w:b/>
        </w:rPr>
      </w:pPr>
    </w:p>
    <w:p w:rsidR="00C07388" w:rsidRPr="002C5199" w:rsidRDefault="00C07388" w:rsidP="002C5199">
      <w:pPr>
        <w:pStyle w:val="ad"/>
        <w:spacing w:after="0"/>
        <w:ind w:firstLine="567"/>
        <w:jc w:val="both"/>
        <w:rPr>
          <w:color w:val="000000"/>
          <w:lang w:val="uk-UA"/>
        </w:rPr>
      </w:pPr>
    </w:p>
    <w:p w:rsidR="00237EF4" w:rsidRPr="00C07388" w:rsidRDefault="00C07388" w:rsidP="000A518A">
      <w:pPr>
        <w:ind w:left="928"/>
        <w:rPr>
          <w:b/>
          <w:bCs/>
          <w:i/>
          <w:lang w:eastAsia="x-none"/>
        </w:rPr>
      </w:pPr>
      <w:r w:rsidRPr="00C07388">
        <w:rPr>
          <w:b/>
          <w:bCs/>
          <w:i/>
          <w:lang w:eastAsia="x-none"/>
        </w:rPr>
        <w:t>ВИСЛОВЛЕННЯ ДУМКИ</w:t>
      </w:r>
    </w:p>
    <w:p w:rsidR="00237EF4" w:rsidRPr="00C07388" w:rsidRDefault="00237EF4" w:rsidP="00237EF4">
      <w:pPr>
        <w:ind w:left="928"/>
        <w:jc w:val="center"/>
        <w:rPr>
          <w:b/>
          <w:bCs/>
          <w:i/>
          <w:lang w:eastAsia="x-none"/>
        </w:rPr>
      </w:pPr>
    </w:p>
    <w:p w:rsidR="002C5199" w:rsidRDefault="005D7BC2" w:rsidP="00925C7F">
      <w:pPr>
        <w:pStyle w:val="ad"/>
        <w:pBdr>
          <w:bottom w:val="single" w:sz="6" w:space="1" w:color="auto"/>
        </w:pBdr>
        <w:spacing w:after="0"/>
        <w:ind w:firstLine="567"/>
        <w:jc w:val="both"/>
        <w:rPr>
          <w:lang w:val="uk-UA"/>
        </w:rPr>
      </w:pPr>
      <w:r w:rsidRPr="00C07388">
        <w:t>На</w:t>
      </w:r>
      <w:r w:rsidR="007976EA" w:rsidRPr="00C07388">
        <w:t xml:space="preserve"> </w:t>
      </w:r>
      <w:r w:rsidRPr="00C07388">
        <w:t>нашу</w:t>
      </w:r>
      <w:r w:rsidR="007976EA" w:rsidRPr="00C07388">
        <w:t xml:space="preserve"> </w:t>
      </w:r>
      <w:r w:rsidRPr="00C07388">
        <w:t>думку</w:t>
      </w:r>
      <w:r w:rsidR="00182446">
        <w:rPr>
          <w:lang w:val="ru-RU"/>
        </w:rPr>
        <w:t>,</w:t>
      </w:r>
      <w:r w:rsidR="007976EA" w:rsidRPr="00C07388">
        <w:t xml:space="preserve"> </w:t>
      </w:r>
      <w:proofErr w:type="spellStart"/>
      <w:r w:rsidRPr="00C07388">
        <w:t>фінансов</w:t>
      </w:r>
      <w:r w:rsidR="00546D0F" w:rsidRPr="00C07388">
        <w:rPr>
          <w:lang w:val="uk-UA"/>
        </w:rPr>
        <w:t>а</w:t>
      </w:r>
      <w:proofErr w:type="spellEnd"/>
      <w:r w:rsidR="007976EA" w:rsidRPr="00C07388">
        <w:t xml:space="preserve"> </w:t>
      </w:r>
      <w:proofErr w:type="spellStart"/>
      <w:r w:rsidRPr="00C07388">
        <w:t>звіт</w:t>
      </w:r>
      <w:r w:rsidR="00546D0F" w:rsidRPr="00C07388">
        <w:rPr>
          <w:lang w:val="uk-UA"/>
        </w:rPr>
        <w:t>ність</w:t>
      </w:r>
      <w:proofErr w:type="spellEnd"/>
      <w:r w:rsidR="007976EA" w:rsidRPr="00C07388">
        <w:rPr>
          <w:lang w:val="uk-UA"/>
        </w:rPr>
        <w:t xml:space="preserve"> </w:t>
      </w:r>
      <w:proofErr w:type="spellStart"/>
      <w:r w:rsidR="002E434B" w:rsidRPr="00C07388">
        <w:t>відображає</w:t>
      </w:r>
      <w:proofErr w:type="spellEnd"/>
      <w:r w:rsidR="007976EA" w:rsidRPr="00C07388">
        <w:t xml:space="preserve"> </w:t>
      </w:r>
      <w:r w:rsidR="002E434B" w:rsidRPr="00C07388">
        <w:t>справедливо</w:t>
      </w:r>
      <w:r w:rsidR="007976EA" w:rsidRPr="00C07388">
        <w:t xml:space="preserve"> </w:t>
      </w:r>
      <w:r w:rsidR="002E434B" w:rsidRPr="00C07388">
        <w:t>та</w:t>
      </w:r>
      <w:r w:rsidR="007976EA" w:rsidRPr="00C07388">
        <w:t xml:space="preserve"> </w:t>
      </w:r>
      <w:proofErr w:type="spellStart"/>
      <w:r w:rsidR="002E434B" w:rsidRPr="00C07388">
        <w:t>достовірно</w:t>
      </w:r>
      <w:proofErr w:type="spellEnd"/>
      <w:r w:rsidR="002E434B" w:rsidRPr="00C07388">
        <w:t>,</w:t>
      </w:r>
      <w:r w:rsidR="007976EA" w:rsidRPr="00C07388">
        <w:t xml:space="preserve"> </w:t>
      </w:r>
      <w:r w:rsidR="002E434B" w:rsidRPr="00C07388">
        <w:t>в</w:t>
      </w:r>
      <w:r w:rsidR="007976EA" w:rsidRPr="00C07388">
        <w:t xml:space="preserve"> </w:t>
      </w:r>
      <w:proofErr w:type="spellStart"/>
      <w:r w:rsidR="002E434B" w:rsidRPr="00C07388">
        <w:t>усіх</w:t>
      </w:r>
      <w:proofErr w:type="spellEnd"/>
      <w:r w:rsidR="007976EA" w:rsidRPr="00C07388">
        <w:t xml:space="preserve"> </w:t>
      </w:r>
      <w:proofErr w:type="spellStart"/>
      <w:r w:rsidR="002E434B" w:rsidRPr="00C07388">
        <w:t>суттєвих</w:t>
      </w:r>
      <w:proofErr w:type="spellEnd"/>
      <w:r w:rsidR="007976EA" w:rsidRPr="00C07388">
        <w:t xml:space="preserve"> </w:t>
      </w:r>
      <w:r w:rsidR="002E434B" w:rsidRPr="00C07388">
        <w:t>аспектах</w:t>
      </w:r>
      <w:r w:rsidR="007976EA" w:rsidRPr="00C07388">
        <w:t xml:space="preserve"> </w:t>
      </w:r>
      <w:proofErr w:type="spellStart"/>
      <w:r w:rsidR="002E434B" w:rsidRPr="00C07388">
        <w:t>фінансовий</w:t>
      </w:r>
      <w:proofErr w:type="spellEnd"/>
      <w:r w:rsidR="007976EA" w:rsidRPr="00C07388">
        <w:t xml:space="preserve"> </w:t>
      </w:r>
      <w:r w:rsidR="002E434B" w:rsidRPr="00C07388">
        <w:t>стан</w:t>
      </w:r>
      <w:r w:rsidR="007976EA" w:rsidRPr="00C07388">
        <w:t xml:space="preserve"> </w:t>
      </w:r>
      <w:r w:rsidR="0025671E" w:rsidRPr="00C07388">
        <w:rPr>
          <w:b/>
          <w:i/>
          <w:lang w:val="uk-UA"/>
        </w:rPr>
        <w:t>ПУБЛІЧНОГО</w:t>
      </w:r>
      <w:r w:rsidR="00682FAA" w:rsidRPr="00C07388">
        <w:rPr>
          <w:b/>
          <w:i/>
          <w:lang w:val="uk-UA"/>
        </w:rPr>
        <w:t xml:space="preserve"> АКЦІОНЕРНОГО ТОВАРИСТВА</w:t>
      </w:r>
      <w:r w:rsidR="00237EF4" w:rsidRPr="00C07388">
        <w:rPr>
          <w:b/>
          <w:i/>
          <w:lang w:val="uk-UA"/>
        </w:rPr>
        <w:t xml:space="preserve"> </w:t>
      </w:r>
      <w:r w:rsidR="00682FAA" w:rsidRPr="00C07388">
        <w:rPr>
          <w:b/>
          <w:i/>
          <w:lang w:val="uk-UA"/>
        </w:rPr>
        <w:t>«</w:t>
      </w:r>
      <w:r w:rsidR="007B05F6" w:rsidRPr="007B05F6">
        <w:rPr>
          <w:b/>
          <w:i/>
          <w:lang w:val="uk-UA"/>
        </w:rPr>
        <w:t>ВІННИЦЬКИЙ АСФАЛЬТОБЕТОННИЙ ЗАВОД</w:t>
      </w:r>
      <w:r w:rsidR="00682FAA" w:rsidRPr="00C07388">
        <w:rPr>
          <w:b/>
          <w:i/>
          <w:lang w:val="uk-UA"/>
        </w:rPr>
        <w:t>»</w:t>
      </w:r>
      <w:r w:rsidR="00237EF4" w:rsidRPr="00C07388">
        <w:rPr>
          <w:b/>
          <w:i/>
          <w:lang w:val="uk-UA"/>
        </w:rPr>
        <w:t xml:space="preserve"> </w:t>
      </w:r>
      <w:r w:rsidR="00FF05A2" w:rsidRPr="00C07388">
        <w:t>станом</w:t>
      </w:r>
      <w:r w:rsidR="007976EA" w:rsidRPr="00C07388">
        <w:t xml:space="preserve"> </w:t>
      </w:r>
      <w:r w:rsidR="00FF05A2" w:rsidRPr="00C07388">
        <w:t>на</w:t>
      </w:r>
      <w:r w:rsidR="007976EA" w:rsidRPr="00C07388">
        <w:t xml:space="preserve"> </w:t>
      </w:r>
      <w:r w:rsidR="00FF05A2" w:rsidRPr="00C07388">
        <w:t>31.12.201</w:t>
      </w:r>
      <w:r w:rsidR="00F6173F">
        <w:rPr>
          <w:lang w:val="uk-UA"/>
        </w:rPr>
        <w:t>5</w:t>
      </w:r>
      <w:r w:rsidR="007976EA" w:rsidRPr="00C07388">
        <w:t xml:space="preserve"> </w:t>
      </w:r>
      <w:r w:rsidR="00FF05A2" w:rsidRPr="00C07388">
        <w:t>року</w:t>
      </w:r>
      <w:r w:rsidR="008A741D" w:rsidRPr="00C07388">
        <w:rPr>
          <w:lang w:val="uk-UA"/>
        </w:rPr>
        <w:t>, його фінансові результати і рух грошових коштів</w:t>
      </w:r>
      <w:r w:rsidR="007976EA" w:rsidRPr="00C07388">
        <w:rPr>
          <w:lang w:val="uk-UA"/>
        </w:rPr>
        <w:t xml:space="preserve"> </w:t>
      </w:r>
      <w:r w:rsidR="00FF05A2" w:rsidRPr="00C07388">
        <w:rPr>
          <w:lang w:val="uk-UA"/>
        </w:rPr>
        <w:t>за</w:t>
      </w:r>
      <w:r w:rsidR="007976EA" w:rsidRPr="00C07388">
        <w:rPr>
          <w:lang w:val="uk-UA"/>
        </w:rPr>
        <w:t xml:space="preserve"> </w:t>
      </w:r>
      <w:r w:rsidR="00FF05A2" w:rsidRPr="00C07388">
        <w:rPr>
          <w:lang w:val="uk-UA"/>
        </w:rPr>
        <w:t>рік,</w:t>
      </w:r>
      <w:r w:rsidR="007976EA" w:rsidRPr="00C07388">
        <w:rPr>
          <w:lang w:val="uk-UA"/>
        </w:rPr>
        <w:t xml:space="preserve"> </w:t>
      </w:r>
      <w:r w:rsidR="00FF05A2" w:rsidRPr="00C07388">
        <w:rPr>
          <w:lang w:val="uk-UA"/>
        </w:rPr>
        <w:t>що</w:t>
      </w:r>
      <w:r w:rsidR="007976EA" w:rsidRPr="00C07388">
        <w:rPr>
          <w:lang w:val="uk-UA"/>
        </w:rPr>
        <w:t xml:space="preserve"> </w:t>
      </w:r>
      <w:r w:rsidR="00FF05A2" w:rsidRPr="00C07388">
        <w:rPr>
          <w:lang w:val="uk-UA"/>
        </w:rPr>
        <w:t>закінчився</w:t>
      </w:r>
      <w:r w:rsidR="007976EA" w:rsidRPr="00C07388">
        <w:rPr>
          <w:lang w:val="uk-UA"/>
        </w:rPr>
        <w:t xml:space="preserve"> </w:t>
      </w:r>
      <w:r w:rsidR="00FF05A2" w:rsidRPr="00C07388">
        <w:rPr>
          <w:lang w:val="uk-UA"/>
        </w:rPr>
        <w:t>на</w:t>
      </w:r>
      <w:r w:rsidR="007976EA" w:rsidRPr="00C07388">
        <w:rPr>
          <w:lang w:val="uk-UA"/>
        </w:rPr>
        <w:t xml:space="preserve"> </w:t>
      </w:r>
      <w:r w:rsidR="00FF05A2" w:rsidRPr="00C07388">
        <w:rPr>
          <w:lang w:val="uk-UA"/>
        </w:rPr>
        <w:t>зазначену</w:t>
      </w:r>
      <w:r w:rsidR="007976EA" w:rsidRPr="00C07388">
        <w:rPr>
          <w:lang w:val="uk-UA"/>
        </w:rPr>
        <w:t xml:space="preserve"> </w:t>
      </w:r>
      <w:r w:rsidR="00FF05A2" w:rsidRPr="00C07388">
        <w:rPr>
          <w:lang w:val="uk-UA"/>
        </w:rPr>
        <w:t>дату,</w:t>
      </w:r>
      <w:r w:rsidR="007976EA" w:rsidRPr="00C07388">
        <w:rPr>
          <w:lang w:val="uk-UA"/>
        </w:rPr>
        <w:t xml:space="preserve"> </w:t>
      </w:r>
      <w:r w:rsidR="00FF05A2" w:rsidRPr="00C07388">
        <w:rPr>
          <w:lang w:val="uk-UA"/>
        </w:rPr>
        <w:t>відповідно</w:t>
      </w:r>
      <w:r w:rsidR="007976EA" w:rsidRPr="00C07388">
        <w:rPr>
          <w:lang w:val="uk-UA"/>
        </w:rPr>
        <w:t xml:space="preserve"> </w:t>
      </w:r>
      <w:r w:rsidR="00FF05A2" w:rsidRPr="00C07388">
        <w:rPr>
          <w:lang w:val="uk-UA"/>
        </w:rPr>
        <w:t>до</w:t>
      </w:r>
      <w:r w:rsidR="007976EA" w:rsidRPr="00C07388">
        <w:rPr>
          <w:lang w:val="uk-UA"/>
        </w:rPr>
        <w:t xml:space="preserve"> </w:t>
      </w:r>
      <w:r w:rsidR="008A741D" w:rsidRPr="00C07388">
        <w:rPr>
          <w:lang w:val="uk-UA"/>
        </w:rPr>
        <w:t xml:space="preserve">Міжнародних стандартів </w:t>
      </w:r>
      <w:r w:rsidR="007976EA" w:rsidRPr="00C07388">
        <w:rPr>
          <w:lang w:val="uk-UA"/>
        </w:rPr>
        <w:t xml:space="preserve"> </w:t>
      </w:r>
      <w:r w:rsidR="00FF05A2" w:rsidRPr="00C07388">
        <w:rPr>
          <w:lang w:val="uk-UA"/>
        </w:rPr>
        <w:t>фінансової</w:t>
      </w:r>
      <w:r w:rsidR="007976EA" w:rsidRPr="00C07388">
        <w:rPr>
          <w:lang w:val="uk-UA"/>
        </w:rPr>
        <w:t xml:space="preserve"> </w:t>
      </w:r>
      <w:r w:rsidR="00FF05A2" w:rsidRPr="00C07388">
        <w:rPr>
          <w:lang w:val="uk-UA"/>
        </w:rPr>
        <w:t>звітності</w:t>
      </w:r>
      <w:r w:rsidR="00102796" w:rsidRPr="00C07388">
        <w:rPr>
          <w:lang w:val="uk-UA"/>
        </w:rPr>
        <w:t>.</w:t>
      </w:r>
    </w:p>
    <w:p w:rsidR="00925C7F" w:rsidRDefault="00925C7F" w:rsidP="00925C7F">
      <w:pPr>
        <w:ind w:left="928"/>
        <w:rPr>
          <w:b/>
          <w:bCs/>
          <w:i/>
          <w:lang w:eastAsia="x-none"/>
        </w:rPr>
      </w:pPr>
    </w:p>
    <w:p w:rsidR="00925C7F" w:rsidRPr="00F721CE" w:rsidRDefault="00925C7F" w:rsidP="00925C7F">
      <w:pPr>
        <w:ind w:left="928"/>
        <w:rPr>
          <w:b/>
          <w:bCs/>
          <w:i/>
          <w:lang w:eastAsia="x-none"/>
        </w:rPr>
      </w:pPr>
      <w:r w:rsidRPr="00F721CE">
        <w:rPr>
          <w:b/>
          <w:bCs/>
          <w:i/>
          <w:lang w:eastAsia="x-none"/>
        </w:rPr>
        <w:t>ПОЯСНЮВАЛЬНИЙ ПАРАГРАФ</w:t>
      </w:r>
    </w:p>
    <w:p w:rsidR="00925C7F" w:rsidRPr="00312923" w:rsidRDefault="00925C7F" w:rsidP="00925C7F">
      <w:pPr>
        <w:jc w:val="both"/>
        <w:rPr>
          <w:b/>
          <w:caps/>
          <w:sz w:val="22"/>
          <w:szCs w:val="22"/>
        </w:rPr>
      </w:pPr>
    </w:p>
    <w:p w:rsidR="00D326B2" w:rsidRDefault="00D326B2" w:rsidP="00D326B2">
      <w:pPr>
        <w:ind w:firstLine="708"/>
        <w:jc w:val="both"/>
        <w:rPr>
          <w:lang w:eastAsia="x-none"/>
        </w:rPr>
      </w:pPr>
      <w:proofErr w:type="spellStart"/>
      <w:r w:rsidRPr="00F721CE">
        <w:rPr>
          <w:lang w:val="x-none" w:eastAsia="x-none"/>
        </w:rPr>
        <w:t>З</w:t>
      </w:r>
      <w:r>
        <w:rPr>
          <w:lang w:eastAsia="x-none"/>
        </w:rPr>
        <w:t>вертаємо</w:t>
      </w:r>
      <w:proofErr w:type="spellEnd"/>
      <w:r>
        <w:rPr>
          <w:lang w:eastAsia="x-none"/>
        </w:rPr>
        <w:t xml:space="preserve"> Вашу увагу на вплив економічної кризи (значний зріст темпу інфляції ) та політичної нестабільності, які тривають в Україні, в результаті чого, вартість активів стає заниженою, що впливає на структуру балансу, змінює рівень витрат, зокрема амортизації</w:t>
      </w:r>
      <w:r w:rsidRPr="00D326B2">
        <w:rPr>
          <w:lang w:eastAsia="x-none"/>
        </w:rPr>
        <w:t>.</w:t>
      </w:r>
      <w:r>
        <w:rPr>
          <w:lang w:eastAsia="x-none"/>
        </w:rPr>
        <w:t xml:space="preserve"> Купівельна спроможність грошових коштів, </w:t>
      </w:r>
      <w:r w:rsidR="00E96D1E">
        <w:rPr>
          <w:lang w:eastAsia="x-none"/>
        </w:rPr>
        <w:t>які належать підприємству знижує</w:t>
      </w:r>
      <w:r>
        <w:rPr>
          <w:lang w:eastAsia="x-none"/>
        </w:rPr>
        <w:t xml:space="preserve">ться, що впливає на потенційну корисність грошей, </w:t>
      </w:r>
      <w:proofErr w:type="spellStart"/>
      <w:r>
        <w:rPr>
          <w:lang w:eastAsia="x-none"/>
        </w:rPr>
        <w:t>зіставність</w:t>
      </w:r>
      <w:proofErr w:type="spellEnd"/>
      <w:r>
        <w:rPr>
          <w:lang w:eastAsia="x-none"/>
        </w:rPr>
        <w:t xml:space="preserve"> показників фінансової звітності за різні періоди стає неможливою.</w:t>
      </w:r>
    </w:p>
    <w:p w:rsidR="00D326B2" w:rsidRPr="00C24A87" w:rsidRDefault="00D326B2" w:rsidP="00D326B2">
      <w:pPr>
        <w:jc w:val="both"/>
        <w:rPr>
          <w:u w:val="single"/>
          <w:lang w:val="ru-RU" w:eastAsia="x-none"/>
        </w:rPr>
      </w:pPr>
      <w:proofErr w:type="spellStart"/>
      <w:r>
        <w:rPr>
          <w:u w:val="single"/>
          <w:lang w:val="ru-RU" w:eastAsia="x-none"/>
        </w:rPr>
        <w:t>Висловлюючи</w:t>
      </w:r>
      <w:proofErr w:type="spellEnd"/>
      <w:r>
        <w:rPr>
          <w:u w:val="single"/>
          <w:lang w:val="ru-RU" w:eastAsia="x-none"/>
        </w:rPr>
        <w:t xml:space="preserve"> нашу думку ми не брали до </w:t>
      </w:r>
      <w:proofErr w:type="spellStart"/>
      <w:r>
        <w:rPr>
          <w:u w:val="single"/>
          <w:lang w:val="ru-RU" w:eastAsia="x-none"/>
        </w:rPr>
        <w:t>уваги</w:t>
      </w:r>
      <w:proofErr w:type="spellEnd"/>
      <w:r>
        <w:rPr>
          <w:u w:val="single"/>
          <w:lang w:val="ru-RU" w:eastAsia="x-none"/>
        </w:rPr>
        <w:t xml:space="preserve"> </w:t>
      </w:r>
      <w:proofErr w:type="spellStart"/>
      <w:r>
        <w:rPr>
          <w:u w:val="single"/>
          <w:lang w:val="ru-RU" w:eastAsia="x-none"/>
        </w:rPr>
        <w:t>це</w:t>
      </w:r>
      <w:proofErr w:type="spellEnd"/>
      <w:r>
        <w:rPr>
          <w:u w:val="single"/>
          <w:lang w:val="ru-RU" w:eastAsia="x-none"/>
        </w:rPr>
        <w:t xml:space="preserve"> </w:t>
      </w:r>
      <w:proofErr w:type="spellStart"/>
      <w:r>
        <w:rPr>
          <w:u w:val="single"/>
          <w:lang w:val="ru-RU" w:eastAsia="x-none"/>
        </w:rPr>
        <w:t>питання</w:t>
      </w:r>
      <w:proofErr w:type="spellEnd"/>
      <w:r>
        <w:rPr>
          <w:u w:val="single"/>
          <w:lang w:val="ru-RU" w:eastAsia="x-none"/>
        </w:rPr>
        <w:t>.</w:t>
      </w:r>
    </w:p>
    <w:p w:rsidR="000D3513" w:rsidRPr="00F6173F" w:rsidRDefault="000D3513" w:rsidP="000D3513">
      <w:pPr>
        <w:jc w:val="both"/>
        <w:rPr>
          <w:b/>
          <w:caps/>
          <w:sz w:val="22"/>
          <w:szCs w:val="22"/>
        </w:rPr>
      </w:pPr>
    </w:p>
    <w:p w:rsidR="000D3513" w:rsidRPr="001D7661" w:rsidRDefault="00371A03" w:rsidP="000D3513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інша</w:t>
      </w:r>
      <w:r w:rsidR="000D3513">
        <w:rPr>
          <w:b/>
          <w:caps/>
          <w:sz w:val="22"/>
          <w:szCs w:val="22"/>
        </w:rPr>
        <w:t xml:space="preserve"> </w:t>
      </w:r>
      <w:r w:rsidR="000D3513" w:rsidRPr="00F7746C">
        <w:rPr>
          <w:b/>
          <w:caps/>
          <w:sz w:val="22"/>
          <w:szCs w:val="22"/>
        </w:rPr>
        <w:t>ДОПОМІЖНА</w:t>
      </w:r>
      <w:r w:rsidR="000D3513">
        <w:rPr>
          <w:b/>
          <w:caps/>
          <w:sz w:val="22"/>
          <w:szCs w:val="22"/>
        </w:rPr>
        <w:t xml:space="preserve"> </w:t>
      </w:r>
      <w:r w:rsidR="000D3513" w:rsidRPr="00F7746C">
        <w:rPr>
          <w:b/>
          <w:caps/>
          <w:sz w:val="22"/>
          <w:szCs w:val="22"/>
        </w:rPr>
        <w:t>ІНФОРМАЦІЯ</w:t>
      </w:r>
      <w:r>
        <w:rPr>
          <w:b/>
          <w:caps/>
          <w:sz w:val="22"/>
          <w:szCs w:val="22"/>
        </w:rPr>
        <w:t>, щодо якої аудитор висловлює думку</w:t>
      </w:r>
    </w:p>
    <w:p w:rsidR="000D3513" w:rsidRPr="001D7661" w:rsidRDefault="000D3513" w:rsidP="000D3513">
      <w:pPr>
        <w:pBdr>
          <w:bottom w:val="single" w:sz="12" w:space="1" w:color="auto"/>
        </w:pBdr>
        <w:jc w:val="both"/>
        <w:rPr>
          <w:b/>
        </w:rPr>
      </w:pPr>
    </w:p>
    <w:p w:rsidR="000D3513" w:rsidRPr="001D7661" w:rsidRDefault="000D3513" w:rsidP="000D3513">
      <w:pPr>
        <w:jc w:val="both"/>
        <w:rPr>
          <w:bCs/>
        </w:rPr>
      </w:pPr>
    </w:p>
    <w:p w:rsidR="000D3513" w:rsidRPr="00926B94" w:rsidRDefault="000D3513" w:rsidP="000D3513">
      <w:pPr>
        <w:ind w:left="58"/>
        <w:jc w:val="both"/>
        <w:rPr>
          <w:b/>
          <w:sz w:val="22"/>
          <w:szCs w:val="22"/>
        </w:rPr>
      </w:pPr>
      <w:r w:rsidRPr="00926B94">
        <w:rPr>
          <w:b/>
          <w:sz w:val="22"/>
          <w:szCs w:val="22"/>
        </w:rPr>
        <w:t>Вартість</w:t>
      </w:r>
      <w:r>
        <w:rPr>
          <w:b/>
          <w:sz w:val="22"/>
          <w:szCs w:val="22"/>
        </w:rPr>
        <w:t xml:space="preserve">  </w:t>
      </w:r>
      <w:r w:rsidRPr="00926B94">
        <w:rPr>
          <w:b/>
          <w:sz w:val="22"/>
          <w:szCs w:val="22"/>
        </w:rPr>
        <w:t>чистих</w:t>
      </w:r>
      <w:r>
        <w:rPr>
          <w:b/>
          <w:sz w:val="22"/>
          <w:szCs w:val="22"/>
        </w:rPr>
        <w:t xml:space="preserve">  </w:t>
      </w:r>
      <w:r w:rsidRPr="00926B94">
        <w:rPr>
          <w:b/>
          <w:sz w:val="22"/>
          <w:szCs w:val="22"/>
        </w:rPr>
        <w:t>активів</w:t>
      </w:r>
      <w:r>
        <w:rPr>
          <w:b/>
          <w:sz w:val="22"/>
          <w:szCs w:val="22"/>
        </w:rPr>
        <w:t xml:space="preserve">  </w:t>
      </w:r>
      <w:r w:rsidRPr="00926B94">
        <w:rPr>
          <w:b/>
          <w:sz w:val="22"/>
          <w:szCs w:val="22"/>
        </w:rPr>
        <w:t>акціонерного</w:t>
      </w:r>
      <w:r>
        <w:rPr>
          <w:b/>
          <w:sz w:val="22"/>
          <w:szCs w:val="22"/>
        </w:rPr>
        <w:t xml:space="preserve"> </w:t>
      </w:r>
      <w:r w:rsidRPr="00926B94">
        <w:rPr>
          <w:b/>
          <w:sz w:val="22"/>
          <w:szCs w:val="22"/>
        </w:rPr>
        <w:t>товариства</w:t>
      </w:r>
    </w:p>
    <w:p w:rsidR="000D3513" w:rsidRDefault="000D3513" w:rsidP="000D3513">
      <w:pPr>
        <w:pStyle w:val="ad"/>
        <w:spacing w:after="0"/>
        <w:ind w:firstLine="539"/>
        <w:rPr>
          <w:lang w:val="uk-UA"/>
        </w:rPr>
      </w:pPr>
    </w:p>
    <w:p w:rsidR="000D3513" w:rsidRPr="001D7661" w:rsidRDefault="000D3513" w:rsidP="000D3513">
      <w:pPr>
        <w:shd w:val="clear" w:color="auto" w:fill="FFFFFF"/>
        <w:ind w:left="58" w:right="22" w:firstLine="482"/>
        <w:jc w:val="both"/>
        <w:rPr>
          <w:color w:val="000000"/>
        </w:rPr>
      </w:pPr>
      <w:r w:rsidRPr="001D7661">
        <w:rPr>
          <w:color w:val="000000"/>
        </w:rPr>
        <w:t>Під</w:t>
      </w:r>
      <w:r>
        <w:rPr>
          <w:color w:val="000000"/>
        </w:rPr>
        <w:t xml:space="preserve"> </w:t>
      </w:r>
      <w:r w:rsidRPr="001D7661">
        <w:rPr>
          <w:color w:val="000000"/>
        </w:rPr>
        <w:t>вартістю</w:t>
      </w:r>
      <w:r>
        <w:rPr>
          <w:color w:val="000000"/>
        </w:rPr>
        <w:t xml:space="preserve"> </w:t>
      </w:r>
      <w:r w:rsidRPr="001D7661">
        <w:rPr>
          <w:color w:val="000000"/>
        </w:rPr>
        <w:t>чистих</w:t>
      </w:r>
      <w:r>
        <w:rPr>
          <w:color w:val="000000"/>
        </w:rPr>
        <w:t xml:space="preserve"> </w:t>
      </w:r>
      <w:r w:rsidRPr="001D7661">
        <w:rPr>
          <w:color w:val="000000"/>
        </w:rPr>
        <w:t>активів</w:t>
      </w:r>
      <w:r>
        <w:rPr>
          <w:color w:val="000000"/>
        </w:rPr>
        <w:t xml:space="preserve"> </w:t>
      </w:r>
      <w:r w:rsidRPr="001D7661">
        <w:rPr>
          <w:color w:val="000000"/>
        </w:rPr>
        <w:t>акціонерного</w:t>
      </w:r>
      <w:r>
        <w:rPr>
          <w:color w:val="000000"/>
        </w:rPr>
        <w:t xml:space="preserve"> </w:t>
      </w:r>
      <w:r w:rsidRPr="001D7661">
        <w:rPr>
          <w:color w:val="000000"/>
        </w:rPr>
        <w:t>товариства</w:t>
      </w:r>
      <w:r>
        <w:rPr>
          <w:color w:val="000000"/>
        </w:rPr>
        <w:t xml:space="preserve"> </w:t>
      </w:r>
      <w:r w:rsidRPr="001D7661">
        <w:rPr>
          <w:color w:val="000000"/>
        </w:rPr>
        <w:t>(далі</w:t>
      </w:r>
      <w:r>
        <w:rPr>
          <w:color w:val="000000"/>
        </w:rPr>
        <w:t xml:space="preserve"> </w:t>
      </w:r>
      <w:r w:rsidRPr="001D7661">
        <w:rPr>
          <w:color w:val="000000"/>
        </w:rPr>
        <w:t>-</w:t>
      </w:r>
      <w:r>
        <w:rPr>
          <w:color w:val="000000"/>
        </w:rPr>
        <w:t xml:space="preserve"> </w:t>
      </w:r>
      <w:r w:rsidRPr="001D7661">
        <w:rPr>
          <w:color w:val="000000"/>
        </w:rPr>
        <w:t>АТ)</w:t>
      </w:r>
      <w:r>
        <w:rPr>
          <w:color w:val="000000"/>
        </w:rPr>
        <w:t xml:space="preserve"> </w:t>
      </w:r>
      <w:r w:rsidRPr="001D7661">
        <w:rPr>
          <w:color w:val="000000"/>
        </w:rPr>
        <w:t>розуміється</w:t>
      </w:r>
      <w:r>
        <w:rPr>
          <w:color w:val="000000"/>
        </w:rPr>
        <w:t xml:space="preserve"> </w:t>
      </w:r>
      <w:r w:rsidRPr="001D7661">
        <w:rPr>
          <w:color w:val="000000"/>
        </w:rPr>
        <w:t>величина,</w:t>
      </w:r>
      <w:r>
        <w:rPr>
          <w:color w:val="000000"/>
        </w:rPr>
        <w:t xml:space="preserve"> </w:t>
      </w:r>
      <w:r w:rsidRPr="001D7661">
        <w:rPr>
          <w:color w:val="000000"/>
        </w:rPr>
        <w:t>яка</w:t>
      </w:r>
      <w:r>
        <w:rPr>
          <w:color w:val="000000"/>
        </w:rPr>
        <w:t xml:space="preserve"> </w:t>
      </w:r>
      <w:r w:rsidRPr="001D7661">
        <w:rPr>
          <w:color w:val="000000"/>
        </w:rPr>
        <w:t>визначається</w:t>
      </w:r>
      <w:r>
        <w:rPr>
          <w:color w:val="000000"/>
        </w:rPr>
        <w:t xml:space="preserve"> </w:t>
      </w:r>
      <w:r w:rsidRPr="001D7661">
        <w:rPr>
          <w:color w:val="000000"/>
        </w:rPr>
        <w:t>шляхом</w:t>
      </w:r>
      <w:r>
        <w:rPr>
          <w:color w:val="000000"/>
        </w:rPr>
        <w:t xml:space="preserve"> </w:t>
      </w:r>
      <w:r w:rsidRPr="001D7661">
        <w:rPr>
          <w:color w:val="000000"/>
        </w:rPr>
        <w:t>вирахування</w:t>
      </w:r>
      <w:r>
        <w:rPr>
          <w:color w:val="000000"/>
        </w:rPr>
        <w:t xml:space="preserve"> </w:t>
      </w:r>
      <w:r w:rsidRPr="001D7661">
        <w:rPr>
          <w:color w:val="000000"/>
        </w:rPr>
        <w:t>із</w:t>
      </w:r>
      <w:r>
        <w:rPr>
          <w:color w:val="000000"/>
        </w:rPr>
        <w:t xml:space="preserve"> </w:t>
      </w:r>
      <w:r w:rsidRPr="001D7661">
        <w:rPr>
          <w:color w:val="000000"/>
        </w:rPr>
        <w:t>суми</w:t>
      </w:r>
      <w:r>
        <w:rPr>
          <w:color w:val="000000"/>
        </w:rPr>
        <w:t xml:space="preserve"> </w:t>
      </w:r>
      <w:r w:rsidRPr="001D7661">
        <w:rPr>
          <w:color w:val="000000"/>
        </w:rPr>
        <w:t>активів,</w:t>
      </w:r>
      <w:r>
        <w:rPr>
          <w:color w:val="000000"/>
        </w:rPr>
        <w:t xml:space="preserve"> </w:t>
      </w:r>
      <w:r w:rsidRPr="001D7661">
        <w:rPr>
          <w:color w:val="000000"/>
        </w:rPr>
        <w:t>прийнятих</w:t>
      </w:r>
      <w:r>
        <w:rPr>
          <w:color w:val="000000"/>
        </w:rPr>
        <w:t xml:space="preserve"> </w:t>
      </w:r>
      <w:r w:rsidRPr="001D7661">
        <w:rPr>
          <w:color w:val="000000"/>
        </w:rPr>
        <w:t>до</w:t>
      </w:r>
      <w:r>
        <w:rPr>
          <w:color w:val="000000"/>
        </w:rPr>
        <w:t xml:space="preserve"> </w:t>
      </w:r>
      <w:r w:rsidRPr="001D7661">
        <w:rPr>
          <w:color w:val="000000"/>
        </w:rPr>
        <w:t>розрахунку,</w:t>
      </w:r>
      <w:r>
        <w:rPr>
          <w:color w:val="000000"/>
        </w:rPr>
        <w:t xml:space="preserve"> </w:t>
      </w:r>
      <w:r w:rsidRPr="001D7661">
        <w:rPr>
          <w:color w:val="000000"/>
        </w:rPr>
        <w:t>суми</w:t>
      </w:r>
      <w:r>
        <w:rPr>
          <w:color w:val="000000"/>
        </w:rPr>
        <w:t xml:space="preserve"> </w:t>
      </w:r>
      <w:r w:rsidRPr="001D7661">
        <w:rPr>
          <w:color w:val="000000"/>
        </w:rPr>
        <w:t>його</w:t>
      </w:r>
      <w:r>
        <w:rPr>
          <w:color w:val="000000"/>
        </w:rPr>
        <w:t xml:space="preserve"> </w:t>
      </w:r>
      <w:r w:rsidRPr="001D7661">
        <w:rPr>
          <w:color w:val="000000"/>
        </w:rPr>
        <w:t>зобов'язань,</w:t>
      </w:r>
      <w:r>
        <w:rPr>
          <w:color w:val="000000"/>
        </w:rPr>
        <w:t xml:space="preserve"> </w:t>
      </w:r>
      <w:r w:rsidRPr="001D7661">
        <w:rPr>
          <w:color w:val="000000"/>
        </w:rPr>
        <w:t>прийнятих</w:t>
      </w:r>
      <w:r>
        <w:rPr>
          <w:color w:val="000000"/>
        </w:rPr>
        <w:t xml:space="preserve"> </w:t>
      </w:r>
      <w:r w:rsidRPr="001D7661">
        <w:rPr>
          <w:color w:val="000000"/>
        </w:rPr>
        <w:t>до</w:t>
      </w:r>
      <w:r>
        <w:rPr>
          <w:color w:val="000000"/>
        </w:rPr>
        <w:t xml:space="preserve"> </w:t>
      </w:r>
      <w:r w:rsidRPr="001D7661">
        <w:rPr>
          <w:color w:val="000000"/>
        </w:rPr>
        <w:t>розрахунку.</w:t>
      </w:r>
    </w:p>
    <w:p w:rsidR="000D3513" w:rsidRPr="00F6173F" w:rsidRDefault="000D3513" w:rsidP="000D3513">
      <w:pPr>
        <w:shd w:val="clear" w:color="auto" w:fill="FFFFFF"/>
        <w:ind w:left="58" w:right="22" w:firstLine="482"/>
        <w:jc w:val="both"/>
        <w:rPr>
          <w:color w:val="000000"/>
          <w:lang w:val="ru-RU"/>
        </w:rPr>
      </w:pPr>
      <w:r w:rsidRPr="001D7661">
        <w:rPr>
          <w:color w:val="000000"/>
        </w:rPr>
        <w:t>Розрахунок</w:t>
      </w:r>
      <w:r>
        <w:rPr>
          <w:color w:val="000000"/>
        </w:rPr>
        <w:t xml:space="preserve"> </w:t>
      </w:r>
      <w:r w:rsidRPr="001D7661">
        <w:rPr>
          <w:color w:val="000000"/>
        </w:rPr>
        <w:t>вартості</w:t>
      </w:r>
      <w:r>
        <w:rPr>
          <w:color w:val="000000"/>
        </w:rPr>
        <w:t xml:space="preserve"> </w:t>
      </w:r>
      <w:r w:rsidRPr="001D7661">
        <w:rPr>
          <w:color w:val="000000"/>
        </w:rPr>
        <w:t>чистих</w:t>
      </w:r>
      <w:r>
        <w:rPr>
          <w:color w:val="000000"/>
        </w:rPr>
        <w:t xml:space="preserve"> </w:t>
      </w:r>
      <w:r w:rsidRPr="001D7661">
        <w:rPr>
          <w:color w:val="000000"/>
        </w:rPr>
        <w:t>активів</w:t>
      </w:r>
      <w:r>
        <w:rPr>
          <w:color w:val="000000"/>
        </w:rPr>
        <w:t xml:space="preserve"> </w:t>
      </w:r>
      <w:r w:rsidRPr="001D7661">
        <w:rPr>
          <w:color w:val="000000"/>
        </w:rPr>
        <w:t>за</w:t>
      </w:r>
      <w:r>
        <w:rPr>
          <w:color w:val="000000"/>
        </w:rPr>
        <w:t xml:space="preserve"> </w:t>
      </w:r>
      <w:r w:rsidRPr="001D7661">
        <w:rPr>
          <w:color w:val="000000"/>
        </w:rPr>
        <w:t>звітний</w:t>
      </w:r>
      <w:r>
        <w:rPr>
          <w:color w:val="000000"/>
        </w:rPr>
        <w:t xml:space="preserve"> </w:t>
      </w:r>
      <w:r w:rsidRPr="001D7661">
        <w:rPr>
          <w:color w:val="000000"/>
        </w:rPr>
        <w:t>та</w:t>
      </w:r>
      <w:r>
        <w:rPr>
          <w:color w:val="000000"/>
        </w:rPr>
        <w:t xml:space="preserve"> </w:t>
      </w:r>
      <w:r w:rsidRPr="001D7661">
        <w:rPr>
          <w:color w:val="000000"/>
        </w:rPr>
        <w:t>попередній</w:t>
      </w:r>
      <w:r>
        <w:rPr>
          <w:color w:val="000000"/>
        </w:rPr>
        <w:t xml:space="preserve"> </w:t>
      </w:r>
      <w:r w:rsidRPr="001D7661">
        <w:rPr>
          <w:color w:val="000000"/>
        </w:rPr>
        <w:t>періоди</w:t>
      </w:r>
      <w:r>
        <w:rPr>
          <w:color w:val="000000"/>
        </w:rPr>
        <w:t xml:space="preserve"> </w:t>
      </w:r>
      <w:r w:rsidRPr="001D7661">
        <w:rPr>
          <w:color w:val="000000"/>
        </w:rPr>
        <w:t>здійснено</w:t>
      </w:r>
      <w:r>
        <w:rPr>
          <w:color w:val="000000"/>
        </w:rPr>
        <w:t xml:space="preserve"> </w:t>
      </w:r>
      <w:r w:rsidRPr="001D7661">
        <w:rPr>
          <w:color w:val="000000"/>
        </w:rPr>
        <w:t>згідно</w:t>
      </w:r>
      <w:r>
        <w:rPr>
          <w:color w:val="000000"/>
        </w:rPr>
        <w:t xml:space="preserve"> </w:t>
      </w:r>
      <w:r w:rsidRPr="001D7661">
        <w:rPr>
          <w:color w:val="000000"/>
        </w:rPr>
        <w:t>з</w:t>
      </w:r>
      <w:r>
        <w:rPr>
          <w:color w:val="000000"/>
        </w:rPr>
        <w:t xml:space="preserve"> </w:t>
      </w:r>
      <w:r w:rsidRPr="001D7661">
        <w:rPr>
          <w:color w:val="000000"/>
        </w:rPr>
        <w:t>Методичними</w:t>
      </w:r>
      <w:r>
        <w:rPr>
          <w:color w:val="000000"/>
        </w:rPr>
        <w:t xml:space="preserve"> </w:t>
      </w:r>
      <w:r w:rsidRPr="001D7661">
        <w:rPr>
          <w:color w:val="000000"/>
        </w:rPr>
        <w:t>рекомендаціями</w:t>
      </w:r>
      <w:r>
        <w:rPr>
          <w:color w:val="000000"/>
        </w:rPr>
        <w:t xml:space="preserve"> </w:t>
      </w:r>
      <w:r w:rsidRPr="001D7661">
        <w:rPr>
          <w:color w:val="000000"/>
        </w:rPr>
        <w:t>щодо</w:t>
      </w:r>
      <w:r>
        <w:rPr>
          <w:color w:val="000000"/>
        </w:rPr>
        <w:t xml:space="preserve"> </w:t>
      </w:r>
      <w:r w:rsidRPr="001D7661">
        <w:rPr>
          <w:color w:val="000000"/>
        </w:rPr>
        <w:t>визначення</w:t>
      </w:r>
      <w:r>
        <w:rPr>
          <w:color w:val="000000"/>
        </w:rPr>
        <w:t xml:space="preserve"> </w:t>
      </w:r>
      <w:r w:rsidRPr="001D7661">
        <w:rPr>
          <w:color w:val="000000"/>
        </w:rPr>
        <w:t>вартості</w:t>
      </w:r>
      <w:r>
        <w:rPr>
          <w:color w:val="000000"/>
        </w:rPr>
        <w:t xml:space="preserve"> </w:t>
      </w:r>
      <w:r w:rsidRPr="001D7661">
        <w:rPr>
          <w:color w:val="000000"/>
        </w:rPr>
        <w:t>чистих</w:t>
      </w:r>
      <w:r>
        <w:rPr>
          <w:color w:val="000000"/>
        </w:rPr>
        <w:t xml:space="preserve"> </w:t>
      </w:r>
      <w:r w:rsidRPr="001D7661">
        <w:rPr>
          <w:color w:val="000000"/>
        </w:rPr>
        <w:t>активів</w:t>
      </w:r>
      <w:r>
        <w:rPr>
          <w:color w:val="000000"/>
        </w:rPr>
        <w:t xml:space="preserve"> </w:t>
      </w:r>
      <w:r w:rsidRPr="001D7661">
        <w:rPr>
          <w:color w:val="000000"/>
        </w:rPr>
        <w:t>акціонерного</w:t>
      </w:r>
      <w:r>
        <w:rPr>
          <w:color w:val="000000"/>
        </w:rPr>
        <w:t xml:space="preserve"> </w:t>
      </w:r>
      <w:r w:rsidRPr="001D7661">
        <w:rPr>
          <w:color w:val="000000"/>
        </w:rPr>
        <w:t>товариства,</w:t>
      </w:r>
      <w:r>
        <w:rPr>
          <w:color w:val="000000"/>
        </w:rPr>
        <w:t xml:space="preserve"> </w:t>
      </w:r>
      <w:r w:rsidRPr="001D7661">
        <w:rPr>
          <w:color w:val="000000"/>
        </w:rPr>
        <w:t>схвалених</w:t>
      </w:r>
      <w:r>
        <w:rPr>
          <w:color w:val="000000"/>
        </w:rPr>
        <w:t xml:space="preserve"> </w:t>
      </w:r>
      <w:r w:rsidRPr="001D7661">
        <w:rPr>
          <w:color w:val="000000"/>
        </w:rPr>
        <w:t>рішенням</w:t>
      </w:r>
      <w:r>
        <w:rPr>
          <w:color w:val="000000"/>
        </w:rPr>
        <w:t xml:space="preserve"> </w:t>
      </w:r>
      <w:r w:rsidRPr="001D7661">
        <w:rPr>
          <w:color w:val="000000"/>
        </w:rPr>
        <w:t>ДКЦПФР</w:t>
      </w:r>
      <w:r>
        <w:rPr>
          <w:color w:val="000000"/>
        </w:rPr>
        <w:t xml:space="preserve"> </w:t>
      </w:r>
      <w:r w:rsidRPr="001D7661">
        <w:rPr>
          <w:color w:val="000000"/>
        </w:rPr>
        <w:t>від</w:t>
      </w:r>
      <w:r>
        <w:rPr>
          <w:color w:val="000000"/>
        </w:rPr>
        <w:t xml:space="preserve"> </w:t>
      </w:r>
      <w:r w:rsidRPr="001D7661">
        <w:rPr>
          <w:color w:val="000000"/>
        </w:rPr>
        <w:t>17.11.2004</w:t>
      </w:r>
      <w:r>
        <w:rPr>
          <w:color w:val="000000"/>
        </w:rPr>
        <w:t xml:space="preserve"> </w:t>
      </w:r>
      <w:r w:rsidRPr="001D7661">
        <w:rPr>
          <w:color w:val="000000"/>
        </w:rPr>
        <w:t>р.</w:t>
      </w:r>
      <w:r>
        <w:rPr>
          <w:color w:val="000000"/>
        </w:rPr>
        <w:t xml:space="preserve"> </w:t>
      </w:r>
      <w:r w:rsidRPr="00A84942">
        <w:rPr>
          <w:color w:val="000000"/>
        </w:rPr>
        <w:t>№</w:t>
      </w:r>
      <w:r>
        <w:rPr>
          <w:color w:val="000000"/>
        </w:rPr>
        <w:t xml:space="preserve"> </w:t>
      </w:r>
      <w:r w:rsidRPr="00A84942">
        <w:rPr>
          <w:color w:val="000000"/>
        </w:rPr>
        <w:t>485,</w:t>
      </w:r>
      <w:r>
        <w:rPr>
          <w:color w:val="000000"/>
        </w:rPr>
        <w:t xml:space="preserve"> </w:t>
      </w:r>
      <w:r w:rsidRPr="00A84942">
        <w:rPr>
          <w:color w:val="000000"/>
        </w:rPr>
        <w:t>Цивільного</w:t>
      </w:r>
      <w:r>
        <w:rPr>
          <w:color w:val="000000"/>
        </w:rPr>
        <w:t xml:space="preserve"> </w:t>
      </w:r>
      <w:r w:rsidRPr="00A84942">
        <w:rPr>
          <w:color w:val="000000"/>
        </w:rPr>
        <w:t>кодексу</w:t>
      </w:r>
      <w:r>
        <w:rPr>
          <w:color w:val="000000"/>
        </w:rPr>
        <w:t xml:space="preserve"> </w:t>
      </w:r>
      <w:r w:rsidRPr="00A84942">
        <w:rPr>
          <w:color w:val="000000"/>
        </w:rPr>
        <w:t>України.</w:t>
      </w:r>
      <w:r>
        <w:rPr>
          <w:color w:val="000000"/>
        </w:rPr>
        <w:t xml:space="preserve"> </w:t>
      </w:r>
      <w:r w:rsidRPr="00A84942">
        <w:rPr>
          <w:color w:val="000000"/>
        </w:rPr>
        <w:t>Розрахунок</w:t>
      </w:r>
      <w:r>
        <w:rPr>
          <w:color w:val="000000"/>
        </w:rPr>
        <w:t xml:space="preserve"> </w:t>
      </w:r>
      <w:r w:rsidRPr="00A84942">
        <w:rPr>
          <w:color w:val="000000"/>
        </w:rPr>
        <w:t>проведено</w:t>
      </w:r>
      <w:r>
        <w:rPr>
          <w:color w:val="000000"/>
        </w:rPr>
        <w:t xml:space="preserve"> </w:t>
      </w:r>
      <w:r w:rsidRPr="00A84942">
        <w:rPr>
          <w:color w:val="000000"/>
        </w:rPr>
        <w:t>за</w:t>
      </w:r>
      <w:r>
        <w:rPr>
          <w:color w:val="000000"/>
        </w:rPr>
        <w:t xml:space="preserve"> </w:t>
      </w:r>
      <w:r w:rsidRPr="00A84942">
        <w:rPr>
          <w:color w:val="000000"/>
        </w:rPr>
        <w:t>даними</w:t>
      </w:r>
      <w:r>
        <w:rPr>
          <w:color w:val="000000"/>
        </w:rPr>
        <w:t xml:space="preserve"> </w:t>
      </w:r>
      <w:r w:rsidRPr="00A84942">
        <w:rPr>
          <w:color w:val="000000"/>
        </w:rPr>
        <w:t>Балансу</w:t>
      </w:r>
      <w:r>
        <w:rPr>
          <w:color w:val="000000"/>
        </w:rPr>
        <w:t xml:space="preserve"> </w:t>
      </w:r>
      <w:r w:rsidRPr="00A84942">
        <w:rPr>
          <w:color w:val="000000"/>
        </w:rPr>
        <w:t>підприємства,</w:t>
      </w:r>
      <w:r>
        <w:rPr>
          <w:color w:val="000000"/>
        </w:rPr>
        <w:t xml:space="preserve"> </w:t>
      </w:r>
      <w:r w:rsidRPr="00A84942">
        <w:rPr>
          <w:color w:val="000000"/>
        </w:rPr>
        <w:t>складеного</w:t>
      </w:r>
      <w:r>
        <w:rPr>
          <w:color w:val="000000"/>
        </w:rPr>
        <w:t xml:space="preserve"> </w:t>
      </w:r>
      <w:r w:rsidRPr="00A84942">
        <w:rPr>
          <w:color w:val="000000"/>
        </w:rPr>
        <w:t>станом</w:t>
      </w:r>
      <w:r>
        <w:rPr>
          <w:color w:val="000000"/>
        </w:rPr>
        <w:t xml:space="preserve"> </w:t>
      </w:r>
      <w:r w:rsidRPr="00A84942">
        <w:rPr>
          <w:color w:val="000000"/>
        </w:rPr>
        <w:t>на</w:t>
      </w:r>
      <w:r>
        <w:rPr>
          <w:color w:val="000000"/>
        </w:rPr>
        <w:t xml:space="preserve"> </w:t>
      </w:r>
      <w:r w:rsidRPr="00A84942">
        <w:rPr>
          <w:color w:val="000000"/>
        </w:rPr>
        <w:t>31.12.</w:t>
      </w:r>
      <w:r w:rsidRPr="00E64A1D">
        <w:t>201</w:t>
      </w:r>
      <w:r w:rsidR="00F6173F">
        <w:rPr>
          <w:lang w:val="ru-RU"/>
        </w:rPr>
        <w:t>5</w:t>
      </w:r>
      <w:r>
        <w:rPr>
          <w:color w:val="000000"/>
        </w:rPr>
        <w:t xml:space="preserve"> </w:t>
      </w:r>
      <w:r w:rsidRPr="00A84942">
        <w:rPr>
          <w:color w:val="000000"/>
        </w:rPr>
        <w:t>р</w:t>
      </w:r>
      <w:r>
        <w:rPr>
          <w:color w:val="000000"/>
          <w:lang w:val="ru-RU"/>
        </w:rPr>
        <w:t>.</w:t>
      </w:r>
    </w:p>
    <w:p w:rsidR="000D3513" w:rsidRPr="00DB7198" w:rsidRDefault="000D3513" w:rsidP="00F6173F">
      <w:pPr>
        <w:ind w:firstLine="567"/>
        <w:jc w:val="both"/>
      </w:pPr>
      <w:r w:rsidRPr="00DB7198">
        <w:t>Розгорнутий</w:t>
      </w:r>
      <w:r>
        <w:t xml:space="preserve"> </w:t>
      </w:r>
      <w:r w:rsidRPr="00DB7198">
        <w:t>алгоритм</w:t>
      </w:r>
      <w:r>
        <w:t xml:space="preserve"> </w:t>
      </w:r>
      <w:r w:rsidRPr="00DB7198">
        <w:t>оцінки,</w:t>
      </w:r>
      <w:r>
        <w:t xml:space="preserve"> </w:t>
      </w:r>
      <w:r w:rsidRPr="00DB7198">
        <w:t>що</w:t>
      </w:r>
      <w:r>
        <w:t xml:space="preserve"> </w:t>
      </w:r>
      <w:r w:rsidRPr="00DB7198">
        <w:t>фактично</w:t>
      </w:r>
      <w:r>
        <w:t xml:space="preserve"> </w:t>
      </w:r>
      <w:r w:rsidRPr="00DB7198">
        <w:t>відображається</w:t>
      </w:r>
      <w:r>
        <w:t xml:space="preserve"> </w:t>
      </w:r>
      <w:r w:rsidRPr="00DB7198">
        <w:t>балансовою</w:t>
      </w:r>
      <w:r>
        <w:t xml:space="preserve"> </w:t>
      </w:r>
      <w:r w:rsidRPr="00DB7198">
        <w:t>вартістю</w:t>
      </w:r>
      <w:r>
        <w:t xml:space="preserve"> </w:t>
      </w:r>
      <w:r w:rsidRPr="00DB7198">
        <w:t>чистих</w:t>
      </w:r>
      <w:r>
        <w:t xml:space="preserve"> </w:t>
      </w:r>
      <w:r w:rsidRPr="00DB7198">
        <w:t>активів</w:t>
      </w:r>
      <w:r>
        <w:t xml:space="preserve"> </w:t>
      </w:r>
      <w:r w:rsidRPr="00DB7198">
        <w:t>підприємства</w:t>
      </w:r>
      <w:r>
        <w:t xml:space="preserve"> </w:t>
      </w:r>
      <w:r w:rsidRPr="00DB7198">
        <w:t>виражається</w:t>
      </w:r>
      <w:r>
        <w:t xml:space="preserve"> </w:t>
      </w:r>
      <w:r w:rsidRPr="00DB7198">
        <w:t>такою</w:t>
      </w:r>
      <w:r>
        <w:t xml:space="preserve"> </w:t>
      </w:r>
      <w:r w:rsidRPr="00DB7198">
        <w:t>формулою:</w:t>
      </w:r>
    </w:p>
    <w:p w:rsidR="000D3513" w:rsidRPr="00DB7198" w:rsidRDefault="000D3513" w:rsidP="000D3513">
      <w:pPr>
        <w:jc w:val="both"/>
      </w:pPr>
      <w:r w:rsidRPr="00DB7198">
        <w:t>ЧА</w:t>
      </w:r>
      <w:r>
        <w:t xml:space="preserve"> </w:t>
      </w:r>
      <w:r w:rsidRPr="00DB7198">
        <w:t>ф.</w:t>
      </w:r>
      <w:r>
        <w:t xml:space="preserve"> </w:t>
      </w:r>
      <w:r w:rsidRPr="00DB7198">
        <w:t>=</w:t>
      </w:r>
      <w:r>
        <w:t xml:space="preserve"> </w:t>
      </w:r>
      <w:proofErr w:type="spellStart"/>
      <w:r w:rsidRPr="00DB7198">
        <w:t>НАо</w:t>
      </w:r>
      <w:proofErr w:type="spellEnd"/>
      <w:r>
        <w:t xml:space="preserve"> </w:t>
      </w:r>
      <w:r w:rsidRPr="00DB7198">
        <w:t>+</w:t>
      </w:r>
      <w:r>
        <w:t xml:space="preserve"> </w:t>
      </w:r>
      <w:r w:rsidRPr="00DB7198">
        <w:t>ЗВ+НК+НУ+З±(ФА-ФЗ),</w:t>
      </w:r>
      <w:r>
        <w:t xml:space="preserve"> </w:t>
      </w:r>
      <w:r w:rsidRPr="00DB7198">
        <w:t>де</w:t>
      </w:r>
    </w:p>
    <w:p w:rsidR="000D3513" w:rsidRPr="00DB7198" w:rsidRDefault="000D3513" w:rsidP="000D3513">
      <w:pPr>
        <w:jc w:val="both"/>
      </w:pPr>
      <w:r w:rsidRPr="00DB7198">
        <w:t>ЧА</w:t>
      </w:r>
      <w:r>
        <w:t xml:space="preserve"> </w:t>
      </w:r>
      <w:r w:rsidRPr="00DB7198">
        <w:t>ф</w:t>
      </w:r>
      <w:r>
        <w:t xml:space="preserve"> </w:t>
      </w:r>
      <w:r w:rsidRPr="00DB7198">
        <w:t>–</w:t>
      </w:r>
      <w:r>
        <w:t xml:space="preserve"> </w:t>
      </w:r>
      <w:r w:rsidRPr="00DB7198">
        <w:t>фактично</w:t>
      </w:r>
      <w:r>
        <w:t xml:space="preserve"> </w:t>
      </w:r>
      <w:r w:rsidRPr="00DB7198">
        <w:t>відображена</w:t>
      </w:r>
      <w:r>
        <w:t xml:space="preserve"> </w:t>
      </w:r>
      <w:r w:rsidRPr="00DB7198">
        <w:t>балансова</w:t>
      </w:r>
      <w:r>
        <w:t xml:space="preserve"> </w:t>
      </w:r>
      <w:r w:rsidRPr="00DB7198">
        <w:t>вартість</w:t>
      </w:r>
      <w:r>
        <w:t xml:space="preserve"> </w:t>
      </w:r>
      <w:r w:rsidRPr="00DB7198">
        <w:t>чистих</w:t>
      </w:r>
      <w:r>
        <w:t xml:space="preserve"> </w:t>
      </w:r>
      <w:r w:rsidRPr="00DB7198">
        <w:t>активів</w:t>
      </w:r>
      <w:r>
        <w:t xml:space="preserve"> </w:t>
      </w:r>
      <w:r w:rsidRPr="00DB7198">
        <w:t>підприємства;</w:t>
      </w:r>
    </w:p>
    <w:p w:rsidR="000D3513" w:rsidRPr="00DB7198" w:rsidRDefault="000D3513" w:rsidP="000D3513">
      <w:pPr>
        <w:jc w:val="both"/>
      </w:pPr>
      <w:proofErr w:type="spellStart"/>
      <w:r w:rsidRPr="00DB7198">
        <w:t>НАо</w:t>
      </w:r>
      <w:proofErr w:type="spellEnd"/>
      <w:r>
        <w:t xml:space="preserve"> </w:t>
      </w:r>
      <w:r w:rsidRPr="00DB7198">
        <w:t>–</w:t>
      </w:r>
      <w:r>
        <w:t xml:space="preserve"> </w:t>
      </w:r>
      <w:r w:rsidRPr="00DB7198">
        <w:t>вартість</w:t>
      </w:r>
      <w:r>
        <w:t xml:space="preserve"> </w:t>
      </w:r>
      <w:r w:rsidRPr="00DB7198">
        <w:t>основних</w:t>
      </w:r>
      <w:r>
        <w:t xml:space="preserve"> </w:t>
      </w:r>
      <w:r w:rsidRPr="00DB7198">
        <w:t>засобів,</w:t>
      </w:r>
      <w:r>
        <w:t xml:space="preserve"> </w:t>
      </w:r>
      <w:r w:rsidRPr="00DB7198">
        <w:t>відображених</w:t>
      </w:r>
      <w:r>
        <w:t xml:space="preserve"> </w:t>
      </w:r>
      <w:r w:rsidRPr="00DB7198">
        <w:t>у</w:t>
      </w:r>
      <w:r>
        <w:t xml:space="preserve"> </w:t>
      </w:r>
      <w:r w:rsidRPr="00DB7198">
        <w:t>балансі;</w:t>
      </w:r>
    </w:p>
    <w:p w:rsidR="000D3513" w:rsidRPr="00DB7198" w:rsidRDefault="000D3513" w:rsidP="000D3513">
      <w:pPr>
        <w:jc w:val="both"/>
      </w:pPr>
      <w:r w:rsidRPr="00DB7198">
        <w:t>ЗВ</w:t>
      </w:r>
      <w:r>
        <w:t xml:space="preserve"> </w:t>
      </w:r>
      <w:r w:rsidRPr="00DB7198">
        <w:t>–</w:t>
      </w:r>
      <w:r>
        <w:t xml:space="preserve"> </w:t>
      </w:r>
      <w:r w:rsidRPr="00DB7198">
        <w:t>залишкова</w:t>
      </w:r>
      <w:r>
        <w:t xml:space="preserve"> </w:t>
      </w:r>
      <w:r w:rsidRPr="00DB7198">
        <w:t>вартість</w:t>
      </w:r>
      <w:r>
        <w:t xml:space="preserve"> </w:t>
      </w:r>
      <w:r w:rsidRPr="00DB7198">
        <w:t>нематеріальних</w:t>
      </w:r>
      <w:r>
        <w:t xml:space="preserve"> </w:t>
      </w:r>
      <w:r w:rsidRPr="00DB7198">
        <w:t>активів,</w:t>
      </w:r>
      <w:r>
        <w:t xml:space="preserve"> </w:t>
      </w:r>
      <w:r w:rsidRPr="00DB7198">
        <w:t>відображених</w:t>
      </w:r>
      <w:r>
        <w:t xml:space="preserve"> </w:t>
      </w:r>
      <w:r w:rsidRPr="00DB7198">
        <w:t>у</w:t>
      </w:r>
      <w:r>
        <w:t xml:space="preserve"> </w:t>
      </w:r>
      <w:r w:rsidRPr="00DB7198">
        <w:t>балансі;</w:t>
      </w:r>
    </w:p>
    <w:p w:rsidR="000D3513" w:rsidRPr="00DB7198" w:rsidRDefault="000D3513" w:rsidP="000D3513">
      <w:pPr>
        <w:jc w:val="both"/>
      </w:pPr>
      <w:r w:rsidRPr="00DB7198">
        <w:t>НК</w:t>
      </w:r>
      <w:r>
        <w:t xml:space="preserve"> </w:t>
      </w:r>
      <w:r w:rsidRPr="00DB7198">
        <w:t>–</w:t>
      </w:r>
      <w:r>
        <w:t xml:space="preserve"> </w:t>
      </w:r>
      <w:r w:rsidRPr="00DB7198">
        <w:t>вартість</w:t>
      </w:r>
      <w:r>
        <w:t xml:space="preserve"> </w:t>
      </w:r>
      <w:r w:rsidRPr="00DB7198">
        <w:t>незавершених</w:t>
      </w:r>
      <w:r>
        <w:t xml:space="preserve"> </w:t>
      </w:r>
      <w:r w:rsidRPr="00DB7198">
        <w:t>капітальних</w:t>
      </w:r>
      <w:r>
        <w:t xml:space="preserve"> </w:t>
      </w:r>
      <w:r w:rsidRPr="00DB7198">
        <w:t>вкладень;</w:t>
      </w:r>
    </w:p>
    <w:p w:rsidR="000D3513" w:rsidRPr="00DB7198" w:rsidRDefault="000D3513" w:rsidP="000D3513">
      <w:pPr>
        <w:jc w:val="both"/>
      </w:pPr>
      <w:r w:rsidRPr="00DB7198">
        <w:t>НУ</w:t>
      </w:r>
      <w:r>
        <w:t xml:space="preserve"> </w:t>
      </w:r>
      <w:r w:rsidRPr="00DB7198">
        <w:t>–</w:t>
      </w:r>
      <w:r>
        <w:t xml:space="preserve"> </w:t>
      </w:r>
      <w:r w:rsidRPr="00DB7198">
        <w:t>вартість</w:t>
      </w:r>
      <w:r>
        <w:t xml:space="preserve"> </w:t>
      </w:r>
      <w:r w:rsidRPr="00DB7198">
        <w:t>устаткування,</w:t>
      </w:r>
      <w:r>
        <w:t xml:space="preserve"> </w:t>
      </w:r>
      <w:r w:rsidRPr="00DB7198">
        <w:t>призначеного</w:t>
      </w:r>
      <w:r>
        <w:t xml:space="preserve"> </w:t>
      </w:r>
      <w:r w:rsidRPr="00DB7198">
        <w:t>для</w:t>
      </w:r>
      <w:r>
        <w:t xml:space="preserve"> </w:t>
      </w:r>
      <w:r w:rsidRPr="00DB7198">
        <w:t>монтажу;</w:t>
      </w:r>
    </w:p>
    <w:p w:rsidR="000D3513" w:rsidRPr="00DB7198" w:rsidRDefault="000D3513" w:rsidP="000D3513">
      <w:pPr>
        <w:jc w:val="both"/>
      </w:pPr>
      <w:r w:rsidRPr="00DB7198">
        <w:t>З</w:t>
      </w:r>
      <w:r>
        <w:t xml:space="preserve"> </w:t>
      </w:r>
      <w:r w:rsidRPr="00DB7198">
        <w:t>–</w:t>
      </w:r>
      <w:r>
        <w:t xml:space="preserve"> </w:t>
      </w:r>
      <w:r w:rsidRPr="00DB7198">
        <w:t>запаси</w:t>
      </w:r>
      <w:r>
        <w:t xml:space="preserve"> </w:t>
      </w:r>
      <w:proofErr w:type="spellStart"/>
      <w:r w:rsidRPr="00DB7198">
        <w:t>товарно</w:t>
      </w:r>
      <w:proofErr w:type="spellEnd"/>
      <w:r>
        <w:t xml:space="preserve"> </w:t>
      </w:r>
      <w:r w:rsidRPr="00DB7198">
        <w:t>–</w:t>
      </w:r>
      <w:r>
        <w:t xml:space="preserve"> </w:t>
      </w:r>
      <w:r w:rsidRPr="00DB7198">
        <w:t>матеріальних</w:t>
      </w:r>
      <w:r>
        <w:t xml:space="preserve"> </w:t>
      </w:r>
      <w:r w:rsidRPr="00DB7198">
        <w:t>цінностей,</w:t>
      </w:r>
      <w:r>
        <w:t xml:space="preserve"> </w:t>
      </w:r>
      <w:r w:rsidRPr="00DB7198">
        <w:t>що</w:t>
      </w:r>
      <w:r>
        <w:t xml:space="preserve"> </w:t>
      </w:r>
      <w:r w:rsidRPr="00DB7198">
        <w:t>входять</w:t>
      </w:r>
      <w:r>
        <w:t xml:space="preserve"> </w:t>
      </w:r>
      <w:r w:rsidRPr="00DB7198">
        <w:t>до</w:t>
      </w:r>
      <w:r>
        <w:t xml:space="preserve"> </w:t>
      </w:r>
      <w:r w:rsidRPr="00DB7198">
        <w:t>складу</w:t>
      </w:r>
      <w:r>
        <w:t xml:space="preserve"> </w:t>
      </w:r>
      <w:r w:rsidRPr="00DB7198">
        <w:t>оборотних</w:t>
      </w:r>
      <w:r>
        <w:t xml:space="preserve"> </w:t>
      </w:r>
      <w:r w:rsidRPr="00DB7198">
        <w:t>активів,</w:t>
      </w:r>
      <w:r>
        <w:t xml:space="preserve"> </w:t>
      </w:r>
      <w:r w:rsidRPr="00DB7198">
        <w:t>за</w:t>
      </w:r>
      <w:r>
        <w:t xml:space="preserve"> </w:t>
      </w:r>
      <w:r w:rsidRPr="00DB7198">
        <w:t>фактично</w:t>
      </w:r>
      <w:r>
        <w:t xml:space="preserve"> </w:t>
      </w:r>
      <w:r w:rsidRPr="00DB7198">
        <w:t>залишковою</w:t>
      </w:r>
      <w:r>
        <w:t xml:space="preserve"> </w:t>
      </w:r>
      <w:r w:rsidRPr="00DB7198">
        <w:t>вартістю;</w:t>
      </w:r>
    </w:p>
    <w:p w:rsidR="000D3513" w:rsidRPr="00DB7198" w:rsidRDefault="000D3513" w:rsidP="000D3513">
      <w:pPr>
        <w:jc w:val="both"/>
      </w:pPr>
      <w:r w:rsidRPr="00DB7198">
        <w:t>ФА</w:t>
      </w:r>
      <w:r>
        <w:t xml:space="preserve"> </w:t>
      </w:r>
      <w:r w:rsidRPr="00DB7198">
        <w:t>–</w:t>
      </w:r>
      <w:r>
        <w:t xml:space="preserve"> </w:t>
      </w:r>
      <w:r w:rsidRPr="00DB7198">
        <w:t>фінансові</w:t>
      </w:r>
      <w:r>
        <w:t xml:space="preserve"> </w:t>
      </w:r>
      <w:r w:rsidRPr="00DB7198">
        <w:t>активи</w:t>
      </w:r>
      <w:r>
        <w:t xml:space="preserve"> </w:t>
      </w:r>
      <w:r w:rsidRPr="00DB7198">
        <w:t>(</w:t>
      </w:r>
      <w:r>
        <w:t xml:space="preserve"> </w:t>
      </w:r>
      <w:r w:rsidRPr="00DB7198">
        <w:t>грошові</w:t>
      </w:r>
      <w:r>
        <w:t xml:space="preserve"> </w:t>
      </w:r>
      <w:r w:rsidRPr="00DB7198">
        <w:t>активи,</w:t>
      </w:r>
      <w:r>
        <w:t xml:space="preserve"> </w:t>
      </w:r>
      <w:r w:rsidRPr="00DB7198">
        <w:t>дебіторська</w:t>
      </w:r>
      <w:r>
        <w:t xml:space="preserve"> </w:t>
      </w:r>
      <w:r w:rsidRPr="00DB7198">
        <w:t>заборгованість,</w:t>
      </w:r>
      <w:r>
        <w:t xml:space="preserve"> </w:t>
      </w:r>
      <w:r w:rsidRPr="00DB7198">
        <w:t>довгострокові</w:t>
      </w:r>
      <w:r>
        <w:t xml:space="preserve"> </w:t>
      </w:r>
      <w:r w:rsidRPr="00DB7198">
        <w:t>та</w:t>
      </w:r>
      <w:r>
        <w:t xml:space="preserve"> </w:t>
      </w:r>
      <w:r w:rsidRPr="00DB7198">
        <w:t>короткострокові</w:t>
      </w:r>
      <w:r>
        <w:t xml:space="preserve"> </w:t>
      </w:r>
      <w:r w:rsidRPr="00DB7198">
        <w:t>фінансові</w:t>
      </w:r>
      <w:r>
        <w:t xml:space="preserve"> </w:t>
      </w:r>
      <w:r w:rsidRPr="00DB7198">
        <w:t>вкладення</w:t>
      </w:r>
      <w:r>
        <w:t xml:space="preserve"> </w:t>
      </w:r>
      <w:r w:rsidRPr="00DB7198">
        <w:t>й</w:t>
      </w:r>
      <w:r>
        <w:t xml:space="preserve"> </w:t>
      </w:r>
      <w:r w:rsidRPr="00DB7198">
        <w:t>інші</w:t>
      </w:r>
      <w:r>
        <w:t xml:space="preserve"> </w:t>
      </w:r>
      <w:r w:rsidRPr="00DB7198">
        <w:t>їх</w:t>
      </w:r>
      <w:r>
        <w:t xml:space="preserve"> </w:t>
      </w:r>
      <w:r w:rsidRPr="00DB7198">
        <w:t>види,</w:t>
      </w:r>
      <w:r>
        <w:t xml:space="preserve"> </w:t>
      </w:r>
      <w:r w:rsidRPr="00DB7198">
        <w:t>відображені</w:t>
      </w:r>
      <w:r>
        <w:t xml:space="preserve">  </w:t>
      </w:r>
      <w:r w:rsidRPr="00DB7198">
        <w:t>у</w:t>
      </w:r>
      <w:r>
        <w:t xml:space="preserve"> </w:t>
      </w:r>
      <w:r w:rsidRPr="00DB7198">
        <w:t>звітному</w:t>
      </w:r>
      <w:r>
        <w:t xml:space="preserve"> </w:t>
      </w:r>
      <w:r w:rsidRPr="00DB7198">
        <w:t>балансі</w:t>
      </w:r>
      <w:r>
        <w:t xml:space="preserve"> </w:t>
      </w:r>
      <w:r w:rsidRPr="00DB7198">
        <w:t>);</w:t>
      </w:r>
    </w:p>
    <w:p w:rsidR="000D3513" w:rsidRPr="00F60EF4" w:rsidRDefault="000D3513" w:rsidP="000D3513">
      <w:pPr>
        <w:jc w:val="both"/>
      </w:pPr>
      <w:r w:rsidRPr="00DB7198">
        <w:t>ФЗ</w:t>
      </w:r>
      <w:r>
        <w:t xml:space="preserve"> </w:t>
      </w:r>
      <w:r w:rsidRPr="00DB7198">
        <w:t>–</w:t>
      </w:r>
      <w:r>
        <w:t xml:space="preserve"> </w:t>
      </w:r>
      <w:r w:rsidRPr="00DB7198">
        <w:t>фінансові</w:t>
      </w:r>
      <w:r>
        <w:t xml:space="preserve"> </w:t>
      </w:r>
      <w:r w:rsidRPr="00DB7198">
        <w:t>зобов'язання</w:t>
      </w:r>
      <w:r>
        <w:t xml:space="preserve"> </w:t>
      </w:r>
      <w:r w:rsidRPr="00DB7198">
        <w:t>усіх</w:t>
      </w:r>
      <w:r>
        <w:t xml:space="preserve"> </w:t>
      </w:r>
      <w:r w:rsidRPr="00DB7198">
        <w:t>видів</w:t>
      </w:r>
      <w:r>
        <w:t xml:space="preserve"> </w:t>
      </w:r>
      <w:r w:rsidRPr="00DB7198">
        <w:t>(довгострокові</w:t>
      </w:r>
      <w:r>
        <w:t xml:space="preserve"> </w:t>
      </w:r>
      <w:r w:rsidRPr="00DB7198">
        <w:t>та</w:t>
      </w:r>
      <w:r>
        <w:t xml:space="preserve"> </w:t>
      </w:r>
      <w:r w:rsidRPr="00DB7198">
        <w:t>короткострокові</w:t>
      </w:r>
      <w:r>
        <w:t xml:space="preserve"> </w:t>
      </w:r>
      <w:r w:rsidRPr="00DB7198">
        <w:t>фінансові</w:t>
      </w:r>
      <w:r>
        <w:t xml:space="preserve"> </w:t>
      </w:r>
      <w:r w:rsidRPr="00DB7198">
        <w:t>кредити,</w:t>
      </w:r>
      <w:r>
        <w:t xml:space="preserve"> </w:t>
      </w:r>
      <w:r w:rsidRPr="00DB7198">
        <w:t>товарний</w:t>
      </w:r>
      <w:r>
        <w:t xml:space="preserve"> </w:t>
      </w:r>
      <w:r w:rsidRPr="00DB7198">
        <w:t>кредит,</w:t>
      </w:r>
      <w:r>
        <w:t xml:space="preserve"> </w:t>
      </w:r>
      <w:r w:rsidRPr="00DB7198">
        <w:t>внутрішня</w:t>
      </w:r>
      <w:r>
        <w:t xml:space="preserve"> </w:t>
      </w:r>
      <w:r w:rsidRPr="00DB7198">
        <w:t>кредиторська</w:t>
      </w:r>
      <w:r>
        <w:t xml:space="preserve"> </w:t>
      </w:r>
      <w:r w:rsidRPr="00DB7198">
        <w:t>заборгованість).</w:t>
      </w:r>
    </w:p>
    <w:p w:rsidR="000D3513" w:rsidRPr="00F60EF4" w:rsidRDefault="000D3513" w:rsidP="000D3513">
      <w:pPr>
        <w:shd w:val="clear" w:color="auto" w:fill="FFFFFF"/>
        <w:ind w:left="58" w:right="22" w:firstLine="482"/>
        <w:jc w:val="both"/>
        <w:rPr>
          <w:color w:val="000000"/>
        </w:rPr>
      </w:pPr>
      <w:r w:rsidRPr="00F60EF4">
        <w:rPr>
          <w:color w:val="000000"/>
        </w:rPr>
        <w:t>Даний</w:t>
      </w:r>
      <w:r>
        <w:rPr>
          <w:color w:val="000000"/>
        </w:rPr>
        <w:t xml:space="preserve"> </w:t>
      </w:r>
      <w:r w:rsidRPr="00F60EF4">
        <w:rPr>
          <w:color w:val="000000"/>
        </w:rPr>
        <w:t>метод</w:t>
      </w:r>
      <w:r>
        <w:rPr>
          <w:color w:val="000000"/>
        </w:rPr>
        <w:t xml:space="preserve"> </w:t>
      </w:r>
      <w:r w:rsidRPr="00F60EF4">
        <w:rPr>
          <w:color w:val="000000"/>
        </w:rPr>
        <w:t>оцінки</w:t>
      </w:r>
      <w:r>
        <w:rPr>
          <w:color w:val="000000"/>
        </w:rPr>
        <w:t xml:space="preserve"> </w:t>
      </w:r>
      <w:r w:rsidRPr="00F60EF4">
        <w:rPr>
          <w:color w:val="000000"/>
        </w:rPr>
        <w:t>активів,</w:t>
      </w:r>
      <w:r>
        <w:rPr>
          <w:color w:val="000000"/>
        </w:rPr>
        <w:t xml:space="preserve"> </w:t>
      </w:r>
      <w:r w:rsidRPr="00F60EF4">
        <w:rPr>
          <w:color w:val="000000"/>
        </w:rPr>
        <w:t>в</w:t>
      </w:r>
      <w:r>
        <w:rPr>
          <w:color w:val="000000"/>
        </w:rPr>
        <w:t xml:space="preserve"> </w:t>
      </w:r>
      <w:r w:rsidRPr="00F60EF4">
        <w:rPr>
          <w:color w:val="000000"/>
        </w:rPr>
        <w:t>умовах</w:t>
      </w:r>
      <w:r>
        <w:rPr>
          <w:color w:val="000000"/>
        </w:rPr>
        <w:t xml:space="preserve"> </w:t>
      </w:r>
      <w:r w:rsidRPr="00F60EF4">
        <w:rPr>
          <w:color w:val="000000"/>
        </w:rPr>
        <w:t>інфляційної</w:t>
      </w:r>
      <w:r>
        <w:rPr>
          <w:color w:val="000000"/>
        </w:rPr>
        <w:t xml:space="preserve"> </w:t>
      </w:r>
      <w:r w:rsidRPr="00F60EF4">
        <w:rPr>
          <w:color w:val="000000"/>
        </w:rPr>
        <w:t>економіки</w:t>
      </w:r>
      <w:r>
        <w:rPr>
          <w:color w:val="000000"/>
        </w:rPr>
        <w:t xml:space="preserve"> </w:t>
      </w:r>
      <w:r w:rsidRPr="00F60EF4">
        <w:rPr>
          <w:color w:val="000000"/>
        </w:rPr>
        <w:t>суттєво</w:t>
      </w:r>
      <w:r>
        <w:rPr>
          <w:color w:val="000000"/>
        </w:rPr>
        <w:t xml:space="preserve"> </w:t>
      </w:r>
      <w:r w:rsidRPr="00F60EF4">
        <w:rPr>
          <w:color w:val="000000"/>
        </w:rPr>
        <w:t>занижує</w:t>
      </w:r>
      <w:r>
        <w:rPr>
          <w:color w:val="000000"/>
        </w:rPr>
        <w:t xml:space="preserve"> </w:t>
      </w:r>
      <w:r w:rsidRPr="00F60EF4">
        <w:rPr>
          <w:color w:val="000000"/>
        </w:rPr>
        <w:t>реальну</w:t>
      </w:r>
      <w:r>
        <w:rPr>
          <w:color w:val="000000"/>
        </w:rPr>
        <w:t xml:space="preserve"> </w:t>
      </w:r>
      <w:r w:rsidRPr="00F60EF4">
        <w:rPr>
          <w:color w:val="000000"/>
        </w:rPr>
        <w:t>вартість</w:t>
      </w:r>
      <w:r>
        <w:rPr>
          <w:color w:val="000000"/>
        </w:rPr>
        <w:t xml:space="preserve"> </w:t>
      </w:r>
      <w:r w:rsidRPr="00F60EF4">
        <w:rPr>
          <w:color w:val="000000"/>
        </w:rPr>
        <w:t>чистих</w:t>
      </w:r>
      <w:r>
        <w:rPr>
          <w:color w:val="000000"/>
        </w:rPr>
        <w:t xml:space="preserve"> </w:t>
      </w:r>
      <w:r w:rsidRPr="00F60EF4">
        <w:rPr>
          <w:color w:val="000000"/>
        </w:rPr>
        <w:t>активів</w:t>
      </w:r>
      <w:r>
        <w:rPr>
          <w:color w:val="000000"/>
        </w:rPr>
        <w:t xml:space="preserve"> </w:t>
      </w:r>
      <w:r w:rsidRPr="00F60EF4">
        <w:rPr>
          <w:color w:val="000000"/>
        </w:rPr>
        <w:t>підприємства.</w:t>
      </w:r>
      <w:r>
        <w:rPr>
          <w:color w:val="000000"/>
        </w:rPr>
        <w:t xml:space="preserve"> </w:t>
      </w:r>
      <w:r w:rsidRPr="00F60EF4">
        <w:rPr>
          <w:color w:val="000000"/>
        </w:rPr>
        <w:t>Це</w:t>
      </w:r>
      <w:r>
        <w:rPr>
          <w:color w:val="000000"/>
        </w:rPr>
        <w:t xml:space="preserve"> </w:t>
      </w:r>
      <w:r w:rsidRPr="00F60EF4">
        <w:rPr>
          <w:color w:val="000000"/>
        </w:rPr>
        <w:t>пов'язано</w:t>
      </w:r>
      <w:r>
        <w:rPr>
          <w:color w:val="000000"/>
        </w:rPr>
        <w:t xml:space="preserve"> </w:t>
      </w:r>
      <w:r w:rsidRPr="00F60EF4">
        <w:rPr>
          <w:color w:val="000000"/>
        </w:rPr>
        <w:t>з</w:t>
      </w:r>
      <w:r>
        <w:rPr>
          <w:color w:val="000000"/>
        </w:rPr>
        <w:t xml:space="preserve"> </w:t>
      </w:r>
      <w:r w:rsidRPr="00F60EF4">
        <w:rPr>
          <w:color w:val="000000"/>
        </w:rPr>
        <w:t>тим,</w:t>
      </w:r>
      <w:r>
        <w:rPr>
          <w:color w:val="000000"/>
        </w:rPr>
        <w:t xml:space="preserve"> </w:t>
      </w:r>
      <w:r w:rsidRPr="00F60EF4">
        <w:rPr>
          <w:color w:val="000000"/>
        </w:rPr>
        <w:t>що</w:t>
      </w:r>
      <w:r>
        <w:rPr>
          <w:color w:val="000000"/>
        </w:rPr>
        <w:t xml:space="preserve"> </w:t>
      </w:r>
      <w:r w:rsidRPr="00F60EF4">
        <w:rPr>
          <w:color w:val="000000"/>
        </w:rPr>
        <w:t>вартість</w:t>
      </w:r>
      <w:r>
        <w:rPr>
          <w:color w:val="000000"/>
        </w:rPr>
        <w:t xml:space="preserve"> </w:t>
      </w:r>
      <w:r w:rsidRPr="00F60EF4">
        <w:rPr>
          <w:color w:val="000000"/>
        </w:rPr>
        <w:t>основних</w:t>
      </w:r>
      <w:r>
        <w:rPr>
          <w:color w:val="000000"/>
        </w:rPr>
        <w:t xml:space="preserve"> </w:t>
      </w:r>
      <w:r w:rsidRPr="00F60EF4">
        <w:rPr>
          <w:color w:val="000000"/>
        </w:rPr>
        <w:t>засобів,</w:t>
      </w:r>
      <w:r>
        <w:rPr>
          <w:color w:val="000000"/>
        </w:rPr>
        <w:t xml:space="preserve"> </w:t>
      </w:r>
      <w:r w:rsidRPr="00F60EF4">
        <w:rPr>
          <w:color w:val="000000"/>
        </w:rPr>
        <w:t>запасів,</w:t>
      </w:r>
      <w:r>
        <w:rPr>
          <w:color w:val="000000"/>
        </w:rPr>
        <w:t xml:space="preserve"> </w:t>
      </w:r>
      <w:r w:rsidRPr="00F60EF4">
        <w:rPr>
          <w:color w:val="000000"/>
        </w:rPr>
        <w:t>усіх</w:t>
      </w:r>
      <w:r>
        <w:rPr>
          <w:color w:val="000000"/>
        </w:rPr>
        <w:t xml:space="preserve"> </w:t>
      </w:r>
      <w:r w:rsidRPr="00F60EF4">
        <w:rPr>
          <w:color w:val="000000"/>
        </w:rPr>
        <w:t>видів</w:t>
      </w:r>
      <w:r>
        <w:rPr>
          <w:color w:val="000000"/>
        </w:rPr>
        <w:t xml:space="preserve"> </w:t>
      </w:r>
      <w:proofErr w:type="spellStart"/>
      <w:r w:rsidRPr="00F60EF4">
        <w:rPr>
          <w:color w:val="000000"/>
        </w:rPr>
        <w:t>товарно</w:t>
      </w:r>
      <w:proofErr w:type="spellEnd"/>
      <w:r>
        <w:rPr>
          <w:color w:val="000000"/>
        </w:rPr>
        <w:t xml:space="preserve"> </w:t>
      </w:r>
      <w:r w:rsidRPr="00F60EF4">
        <w:rPr>
          <w:color w:val="000000"/>
        </w:rPr>
        <w:t>матеріальних</w:t>
      </w:r>
      <w:r>
        <w:rPr>
          <w:color w:val="000000"/>
        </w:rPr>
        <w:t xml:space="preserve"> </w:t>
      </w:r>
      <w:r w:rsidRPr="00F60EF4">
        <w:rPr>
          <w:color w:val="000000"/>
        </w:rPr>
        <w:t>цінностей</w:t>
      </w:r>
      <w:r>
        <w:rPr>
          <w:color w:val="000000"/>
        </w:rPr>
        <w:t xml:space="preserve"> </w:t>
      </w:r>
      <w:r w:rsidRPr="00F60EF4">
        <w:rPr>
          <w:color w:val="000000"/>
        </w:rPr>
        <w:t>у</w:t>
      </w:r>
      <w:r>
        <w:rPr>
          <w:color w:val="000000"/>
        </w:rPr>
        <w:t xml:space="preserve"> </w:t>
      </w:r>
      <w:r w:rsidRPr="00F60EF4">
        <w:rPr>
          <w:color w:val="000000"/>
        </w:rPr>
        <w:t>звітному</w:t>
      </w:r>
      <w:r>
        <w:rPr>
          <w:color w:val="000000"/>
        </w:rPr>
        <w:t xml:space="preserve"> </w:t>
      </w:r>
      <w:r w:rsidRPr="00F60EF4">
        <w:rPr>
          <w:color w:val="000000"/>
        </w:rPr>
        <w:t>балансі</w:t>
      </w:r>
      <w:r>
        <w:rPr>
          <w:color w:val="000000"/>
        </w:rPr>
        <w:t xml:space="preserve"> </w:t>
      </w:r>
      <w:r w:rsidRPr="00F60EF4">
        <w:rPr>
          <w:color w:val="000000"/>
        </w:rPr>
        <w:t>відбита</w:t>
      </w:r>
      <w:r>
        <w:rPr>
          <w:color w:val="000000"/>
        </w:rPr>
        <w:t xml:space="preserve"> </w:t>
      </w:r>
      <w:r w:rsidRPr="00F60EF4">
        <w:rPr>
          <w:color w:val="000000"/>
        </w:rPr>
        <w:t>з</w:t>
      </w:r>
      <w:r>
        <w:rPr>
          <w:color w:val="000000"/>
        </w:rPr>
        <w:t xml:space="preserve"> </w:t>
      </w:r>
      <w:r w:rsidRPr="00F60EF4">
        <w:rPr>
          <w:color w:val="000000"/>
        </w:rPr>
        <w:t>урахуванням</w:t>
      </w:r>
      <w:r>
        <w:rPr>
          <w:color w:val="000000"/>
        </w:rPr>
        <w:t xml:space="preserve"> </w:t>
      </w:r>
      <w:r w:rsidRPr="00F60EF4">
        <w:rPr>
          <w:color w:val="000000"/>
        </w:rPr>
        <w:t>попередньої</w:t>
      </w:r>
      <w:r>
        <w:rPr>
          <w:color w:val="000000"/>
        </w:rPr>
        <w:t xml:space="preserve"> </w:t>
      </w:r>
      <w:r w:rsidRPr="00F60EF4">
        <w:rPr>
          <w:color w:val="000000"/>
        </w:rPr>
        <w:t>їх</w:t>
      </w:r>
      <w:r>
        <w:rPr>
          <w:color w:val="000000"/>
        </w:rPr>
        <w:t xml:space="preserve"> </w:t>
      </w:r>
      <w:r w:rsidRPr="00F60EF4">
        <w:rPr>
          <w:color w:val="000000"/>
        </w:rPr>
        <w:t>переоцінки</w:t>
      </w:r>
      <w:r>
        <w:rPr>
          <w:color w:val="000000"/>
        </w:rPr>
        <w:t xml:space="preserve"> </w:t>
      </w:r>
      <w:r w:rsidRPr="00F60EF4">
        <w:rPr>
          <w:color w:val="000000"/>
        </w:rPr>
        <w:t>і</w:t>
      </w:r>
      <w:r>
        <w:rPr>
          <w:color w:val="000000"/>
        </w:rPr>
        <w:t xml:space="preserve"> </w:t>
      </w:r>
      <w:r w:rsidRPr="00F60EF4">
        <w:rPr>
          <w:color w:val="000000"/>
        </w:rPr>
        <w:t>до</w:t>
      </w:r>
      <w:r>
        <w:rPr>
          <w:color w:val="000000"/>
        </w:rPr>
        <w:t xml:space="preserve"> </w:t>
      </w:r>
      <w:r w:rsidRPr="00F60EF4">
        <w:rPr>
          <w:color w:val="000000"/>
        </w:rPr>
        <w:t>моменту</w:t>
      </w:r>
      <w:r>
        <w:rPr>
          <w:color w:val="000000"/>
        </w:rPr>
        <w:t xml:space="preserve"> </w:t>
      </w:r>
      <w:r w:rsidRPr="00F60EF4">
        <w:rPr>
          <w:color w:val="000000"/>
        </w:rPr>
        <w:t>здійснення</w:t>
      </w:r>
      <w:r>
        <w:rPr>
          <w:color w:val="000000"/>
        </w:rPr>
        <w:t xml:space="preserve">  </w:t>
      </w:r>
      <w:r w:rsidRPr="00F60EF4">
        <w:rPr>
          <w:color w:val="000000"/>
        </w:rPr>
        <w:t>оцінки</w:t>
      </w:r>
      <w:r>
        <w:rPr>
          <w:color w:val="000000"/>
        </w:rPr>
        <w:t xml:space="preserve"> </w:t>
      </w:r>
      <w:r w:rsidRPr="00F60EF4">
        <w:rPr>
          <w:color w:val="000000"/>
        </w:rPr>
        <w:t>вона</w:t>
      </w:r>
      <w:r>
        <w:rPr>
          <w:color w:val="000000"/>
        </w:rPr>
        <w:t xml:space="preserve"> </w:t>
      </w:r>
      <w:r w:rsidRPr="00F60EF4">
        <w:rPr>
          <w:color w:val="000000"/>
        </w:rPr>
        <w:t>зросла</w:t>
      </w:r>
      <w:r>
        <w:rPr>
          <w:color w:val="000000"/>
        </w:rPr>
        <w:t xml:space="preserve"> </w:t>
      </w:r>
      <w:r w:rsidRPr="00F60EF4">
        <w:rPr>
          <w:color w:val="000000"/>
        </w:rPr>
        <w:t>під</w:t>
      </w:r>
      <w:r>
        <w:rPr>
          <w:color w:val="000000"/>
        </w:rPr>
        <w:t xml:space="preserve"> </w:t>
      </w:r>
      <w:r w:rsidRPr="00F60EF4">
        <w:rPr>
          <w:color w:val="000000"/>
        </w:rPr>
        <w:t>дією</w:t>
      </w:r>
      <w:r>
        <w:rPr>
          <w:color w:val="000000"/>
        </w:rPr>
        <w:t xml:space="preserve"> </w:t>
      </w:r>
      <w:r w:rsidRPr="00F60EF4">
        <w:rPr>
          <w:color w:val="000000"/>
        </w:rPr>
        <w:t>інфляції.</w:t>
      </w:r>
      <w:r>
        <w:rPr>
          <w:color w:val="000000"/>
        </w:rPr>
        <w:t xml:space="preserve"> </w:t>
      </w:r>
      <w:r w:rsidRPr="00F60EF4">
        <w:rPr>
          <w:color w:val="000000"/>
        </w:rPr>
        <w:t>Тому</w:t>
      </w:r>
      <w:r>
        <w:rPr>
          <w:color w:val="000000"/>
        </w:rPr>
        <w:t xml:space="preserve"> </w:t>
      </w:r>
      <w:r w:rsidRPr="00F60EF4">
        <w:rPr>
          <w:color w:val="000000"/>
        </w:rPr>
        <w:t>даний</w:t>
      </w:r>
      <w:r>
        <w:rPr>
          <w:color w:val="000000"/>
        </w:rPr>
        <w:t xml:space="preserve"> </w:t>
      </w:r>
      <w:r w:rsidRPr="00F60EF4">
        <w:rPr>
          <w:color w:val="000000"/>
        </w:rPr>
        <w:t>метод</w:t>
      </w:r>
      <w:r>
        <w:rPr>
          <w:color w:val="000000"/>
        </w:rPr>
        <w:t xml:space="preserve"> </w:t>
      </w:r>
      <w:r w:rsidRPr="00F60EF4">
        <w:rPr>
          <w:color w:val="000000"/>
        </w:rPr>
        <w:t>дозволяє</w:t>
      </w:r>
      <w:r>
        <w:rPr>
          <w:color w:val="000000"/>
        </w:rPr>
        <w:t xml:space="preserve"> </w:t>
      </w:r>
      <w:r w:rsidRPr="00F60EF4">
        <w:rPr>
          <w:color w:val="000000"/>
        </w:rPr>
        <w:t>одержати</w:t>
      </w:r>
      <w:r>
        <w:rPr>
          <w:color w:val="000000"/>
        </w:rPr>
        <w:t xml:space="preserve"> </w:t>
      </w:r>
      <w:r w:rsidRPr="00F60EF4">
        <w:rPr>
          <w:color w:val="000000"/>
        </w:rPr>
        <w:t>лише</w:t>
      </w:r>
      <w:r>
        <w:rPr>
          <w:color w:val="000000"/>
        </w:rPr>
        <w:t xml:space="preserve"> </w:t>
      </w:r>
      <w:r w:rsidRPr="00F60EF4">
        <w:rPr>
          <w:color w:val="000000"/>
        </w:rPr>
        <w:t>приблизне</w:t>
      </w:r>
      <w:r>
        <w:rPr>
          <w:color w:val="000000"/>
        </w:rPr>
        <w:t xml:space="preserve"> </w:t>
      </w:r>
      <w:r w:rsidRPr="00F60EF4">
        <w:rPr>
          <w:color w:val="000000"/>
        </w:rPr>
        <w:t>уявлення</w:t>
      </w:r>
      <w:r>
        <w:rPr>
          <w:color w:val="000000"/>
        </w:rPr>
        <w:t xml:space="preserve"> </w:t>
      </w:r>
      <w:r w:rsidRPr="00F60EF4">
        <w:rPr>
          <w:color w:val="000000"/>
        </w:rPr>
        <w:t>про</w:t>
      </w:r>
      <w:r>
        <w:rPr>
          <w:color w:val="000000"/>
        </w:rPr>
        <w:t xml:space="preserve"> </w:t>
      </w:r>
      <w:r w:rsidRPr="00F60EF4">
        <w:rPr>
          <w:color w:val="000000"/>
        </w:rPr>
        <w:t>мінімальну</w:t>
      </w:r>
      <w:r>
        <w:rPr>
          <w:color w:val="000000"/>
        </w:rPr>
        <w:t xml:space="preserve"> </w:t>
      </w:r>
      <w:r w:rsidRPr="00F60EF4">
        <w:rPr>
          <w:color w:val="000000"/>
        </w:rPr>
        <w:t>вартість</w:t>
      </w:r>
      <w:r>
        <w:rPr>
          <w:color w:val="000000"/>
        </w:rPr>
        <w:t xml:space="preserve"> </w:t>
      </w:r>
      <w:r w:rsidRPr="00F60EF4">
        <w:rPr>
          <w:color w:val="000000"/>
        </w:rPr>
        <w:t>чистих</w:t>
      </w:r>
      <w:r>
        <w:rPr>
          <w:color w:val="000000"/>
        </w:rPr>
        <w:t xml:space="preserve"> </w:t>
      </w:r>
      <w:r w:rsidRPr="00F60EF4">
        <w:rPr>
          <w:color w:val="000000"/>
        </w:rPr>
        <w:t>активів</w:t>
      </w:r>
      <w:r>
        <w:rPr>
          <w:color w:val="000000"/>
        </w:rPr>
        <w:t xml:space="preserve"> </w:t>
      </w:r>
      <w:r w:rsidRPr="00F60EF4">
        <w:rPr>
          <w:color w:val="000000"/>
        </w:rPr>
        <w:t>підприємства</w:t>
      </w:r>
    </w:p>
    <w:p w:rsidR="000D3513" w:rsidRDefault="000D3513" w:rsidP="000D3513">
      <w:pPr>
        <w:shd w:val="clear" w:color="auto" w:fill="FFFFFF"/>
        <w:ind w:left="58" w:right="22" w:firstLine="482"/>
        <w:jc w:val="both"/>
        <w:rPr>
          <w:color w:val="000000"/>
        </w:rPr>
      </w:pPr>
      <w:r w:rsidRPr="00A84942">
        <w:rPr>
          <w:color w:val="000000"/>
        </w:rPr>
        <w:t>Розрахунок</w:t>
      </w:r>
      <w:r>
        <w:rPr>
          <w:color w:val="000000"/>
        </w:rPr>
        <w:t xml:space="preserve"> </w:t>
      </w:r>
      <w:r w:rsidRPr="00A84942">
        <w:rPr>
          <w:color w:val="000000"/>
        </w:rPr>
        <w:t>вартості</w:t>
      </w:r>
      <w:r>
        <w:rPr>
          <w:color w:val="000000"/>
        </w:rPr>
        <w:t xml:space="preserve"> </w:t>
      </w:r>
      <w:r w:rsidRPr="00A84942">
        <w:rPr>
          <w:color w:val="000000"/>
        </w:rPr>
        <w:t>чистих</w:t>
      </w:r>
      <w:r>
        <w:rPr>
          <w:color w:val="000000"/>
        </w:rPr>
        <w:t xml:space="preserve"> </w:t>
      </w:r>
      <w:r w:rsidRPr="00A84942">
        <w:rPr>
          <w:color w:val="000000"/>
        </w:rPr>
        <w:t>активів,</w:t>
      </w:r>
      <w:r>
        <w:rPr>
          <w:color w:val="000000"/>
        </w:rPr>
        <w:t xml:space="preserve"> </w:t>
      </w:r>
      <w:proofErr w:type="spellStart"/>
      <w:r w:rsidRPr="00A84942">
        <w:rPr>
          <w:color w:val="000000"/>
        </w:rPr>
        <w:t>тис.грн</w:t>
      </w:r>
      <w:proofErr w:type="spellEnd"/>
      <w:r w:rsidRPr="00A84942">
        <w:rPr>
          <w:color w:val="000000"/>
        </w:rPr>
        <w:t>.:</w:t>
      </w:r>
    </w:p>
    <w:p w:rsidR="007B05F6" w:rsidRPr="001D7661" w:rsidRDefault="007B05F6" w:rsidP="000D3513">
      <w:pPr>
        <w:shd w:val="clear" w:color="auto" w:fill="FFFFFF"/>
        <w:ind w:left="58" w:right="22" w:firstLine="482"/>
        <w:jc w:val="both"/>
        <w:rPr>
          <w:color w:val="000000"/>
        </w:rPr>
      </w:pP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5700"/>
        <w:gridCol w:w="2102"/>
        <w:gridCol w:w="1842"/>
      </w:tblGrid>
      <w:tr w:rsidR="007B05F6" w:rsidRPr="007B05F6" w:rsidTr="007B05F6">
        <w:trPr>
          <w:trHeight w:val="72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5F6" w:rsidRPr="007B05F6" w:rsidRDefault="007B05F6" w:rsidP="007B05F6">
            <w:pPr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7B05F6">
              <w:rPr>
                <w:b/>
                <w:bCs/>
                <w:sz w:val="18"/>
                <w:szCs w:val="18"/>
                <w:lang w:eastAsia="uk-UA"/>
              </w:rPr>
              <w:t>Найменування показника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5F6" w:rsidRPr="007B05F6" w:rsidRDefault="007B05F6" w:rsidP="007B05F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7B05F6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 На початок   звітного періоду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5F6" w:rsidRPr="007B05F6" w:rsidRDefault="007B05F6" w:rsidP="007B05F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7B05F6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 На кінець звітного періоду </w:t>
            </w:r>
          </w:p>
        </w:tc>
      </w:tr>
      <w:tr w:rsidR="00F6173F" w:rsidRPr="007B05F6" w:rsidTr="007B05F6">
        <w:trPr>
          <w:trHeight w:val="24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173F" w:rsidRPr="007B05F6" w:rsidRDefault="00F6173F" w:rsidP="007B05F6">
            <w:pPr>
              <w:rPr>
                <w:sz w:val="18"/>
                <w:szCs w:val="18"/>
                <w:lang w:eastAsia="uk-UA"/>
              </w:rPr>
            </w:pPr>
            <w:r w:rsidRPr="007B05F6">
              <w:rPr>
                <w:sz w:val="18"/>
                <w:szCs w:val="18"/>
                <w:lang w:eastAsia="uk-UA"/>
              </w:rPr>
              <w:t xml:space="preserve"> Вартість чистих активів акціонерного товариства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73F" w:rsidRDefault="00F61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1 696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73F" w:rsidRDefault="00F61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1 836 </w:t>
            </w:r>
          </w:p>
        </w:tc>
      </w:tr>
      <w:tr w:rsidR="00F6173F" w:rsidRPr="007B05F6" w:rsidTr="007B05F6">
        <w:trPr>
          <w:trHeight w:val="24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173F" w:rsidRPr="007B05F6" w:rsidRDefault="00F6173F" w:rsidP="007B05F6">
            <w:pPr>
              <w:rPr>
                <w:sz w:val="18"/>
                <w:szCs w:val="18"/>
                <w:lang w:eastAsia="uk-UA"/>
              </w:rPr>
            </w:pPr>
            <w:r w:rsidRPr="007B05F6">
              <w:rPr>
                <w:sz w:val="18"/>
                <w:szCs w:val="18"/>
                <w:lang w:eastAsia="uk-UA"/>
              </w:rPr>
              <w:t xml:space="preserve"> Зареєстрований (пайовий) капітал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73F" w:rsidRDefault="00F61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73F" w:rsidRDefault="00F61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121 </w:t>
            </w:r>
          </w:p>
        </w:tc>
      </w:tr>
      <w:tr w:rsidR="00F6173F" w:rsidRPr="007B05F6" w:rsidTr="007B05F6">
        <w:trPr>
          <w:trHeight w:val="24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F6173F" w:rsidRPr="007B05F6" w:rsidRDefault="00F6173F" w:rsidP="007B05F6">
            <w:pPr>
              <w:rPr>
                <w:sz w:val="18"/>
                <w:szCs w:val="18"/>
                <w:lang w:eastAsia="uk-UA"/>
              </w:rPr>
            </w:pPr>
            <w:r w:rsidRPr="007B05F6">
              <w:rPr>
                <w:sz w:val="18"/>
                <w:szCs w:val="18"/>
                <w:lang w:eastAsia="uk-UA"/>
              </w:rPr>
              <w:t xml:space="preserve"> Скоригований капітал 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73F" w:rsidRDefault="00F61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73F" w:rsidRDefault="00F61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121 </w:t>
            </w:r>
          </w:p>
        </w:tc>
      </w:tr>
    </w:tbl>
    <w:p w:rsidR="000D3513" w:rsidRPr="00DB7198" w:rsidRDefault="000D3513" w:rsidP="000D3513">
      <w:pPr>
        <w:jc w:val="center"/>
        <w:rPr>
          <w:b/>
        </w:rPr>
      </w:pPr>
    </w:p>
    <w:p w:rsidR="000D3513" w:rsidRPr="0048044A" w:rsidRDefault="000D3513" w:rsidP="000D3513">
      <w:pPr>
        <w:shd w:val="clear" w:color="auto" w:fill="FFFFFF"/>
        <w:ind w:left="58" w:right="22" w:firstLine="482"/>
        <w:jc w:val="both"/>
        <w:rPr>
          <w:color w:val="000000"/>
          <w:lang w:val="ru-RU"/>
        </w:rPr>
      </w:pPr>
      <w:r w:rsidRPr="001D7661">
        <w:rPr>
          <w:color w:val="000000"/>
        </w:rPr>
        <w:t>Розрахункова</w:t>
      </w:r>
      <w:r>
        <w:rPr>
          <w:color w:val="000000"/>
        </w:rPr>
        <w:t xml:space="preserve"> </w:t>
      </w:r>
      <w:r w:rsidRPr="001D7661">
        <w:rPr>
          <w:color w:val="000000"/>
        </w:rPr>
        <w:t>вартість</w:t>
      </w:r>
      <w:r>
        <w:rPr>
          <w:color w:val="000000"/>
        </w:rPr>
        <w:t xml:space="preserve"> </w:t>
      </w:r>
      <w:r w:rsidRPr="00825926">
        <w:rPr>
          <w:color w:val="000000"/>
        </w:rPr>
        <w:t xml:space="preserve">чистих </w:t>
      </w:r>
      <w:r w:rsidRPr="00825926">
        <w:t xml:space="preserve">активів перевищує статутний </w:t>
      </w:r>
      <w:r w:rsidRPr="001D7661">
        <w:rPr>
          <w:color w:val="000000"/>
        </w:rPr>
        <w:t>капітал</w:t>
      </w:r>
      <w:r>
        <w:rPr>
          <w:color w:val="000000"/>
        </w:rPr>
        <w:t xml:space="preserve"> </w:t>
      </w:r>
      <w:r w:rsidRPr="001D7661">
        <w:rPr>
          <w:color w:val="000000"/>
        </w:rPr>
        <w:t>та</w:t>
      </w:r>
      <w:r>
        <w:rPr>
          <w:color w:val="000000"/>
        </w:rPr>
        <w:t xml:space="preserve"> </w:t>
      </w:r>
      <w:r w:rsidRPr="001D7661">
        <w:rPr>
          <w:color w:val="000000"/>
        </w:rPr>
        <w:t>скоригований</w:t>
      </w:r>
      <w:r>
        <w:rPr>
          <w:color w:val="000000"/>
        </w:rPr>
        <w:t xml:space="preserve"> </w:t>
      </w:r>
      <w:r w:rsidRPr="001D7661">
        <w:rPr>
          <w:color w:val="000000"/>
        </w:rPr>
        <w:t>статутний</w:t>
      </w:r>
      <w:r>
        <w:rPr>
          <w:color w:val="000000"/>
        </w:rPr>
        <w:t xml:space="preserve"> </w:t>
      </w:r>
      <w:r w:rsidRPr="001D7661">
        <w:rPr>
          <w:color w:val="000000"/>
        </w:rPr>
        <w:t>капітал.</w:t>
      </w:r>
      <w:r>
        <w:rPr>
          <w:color w:val="000000"/>
        </w:rPr>
        <w:t xml:space="preserve"> </w:t>
      </w:r>
      <w:r w:rsidRPr="005C5082">
        <w:rPr>
          <w:b/>
          <w:color w:val="000000"/>
          <w:u w:val="single"/>
        </w:rPr>
        <w:t xml:space="preserve">Вимоги частини третьої статті 155 Цивільного кодексу України дотримані. </w:t>
      </w:r>
      <w:r w:rsidRPr="001D7661">
        <w:rPr>
          <w:color w:val="000000"/>
        </w:rPr>
        <w:t>Зменшення</w:t>
      </w:r>
      <w:r>
        <w:rPr>
          <w:color w:val="000000"/>
        </w:rPr>
        <w:t xml:space="preserve"> </w:t>
      </w:r>
      <w:r w:rsidRPr="001D7661">
        <w:rPr>
          <w:color w:val="000000"/>
        </w:rPr>
        <w:t>статутного</w:t>
      </w:r>
      <w:r>
        <w:rPr>
          <w:color w:val="000000"/>
        </w:rPr>
        <w:t xml:space="preserve"> </w:t>
      </w:r>
      <w:r w:rsidRPr="001D7661">
        <w:rPr>
          <w:color w:val="000000"/>
        </w:rPr>
        <w:t>капіталу</w:t>
      </w:r>
      <w:r>
        <w:rPr>
          <w:color w:val="000000"/>
        </w:rPr>
        <w:t xml:space="preserve"> </w:t>
      </w:r>
      <w:r w:rsidRPr="001D7661">
        <w:rPr>
          <w:color w:val="000000"/>
        </w:rPr>
        <w:t>не</w:t>
      </w:r>
      <w:r>
        <w:rPr>
          <w:color w:val="000000"/>
        </w:rPr>
        <w:t xml:space="preserve"> </w:t>
      </w:r>
      <w:r w:rsidRPr="001D7661">
        <w:rPr>
          <w:color w:val="000000"/>
        </w:rPr>
        <w:t>вимагається.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 xml:space="preserve">  </w:t>
      </w:r>
    </w:p>
    <w:p w:rsidR="000D3513" w:rsidRDefault="000D3513" w:rsidP="000D3513">
      <w:pPr>
        <w:shd w:val="clear" w:color="auto" w:fill="FFFFFF"/>
        <w:ind w:left="58" w:right="22" w:firstLine="482"/>
        <w:jc w:val="both"/>
        <w:rPr>
          <w:color w:val="000000"/>
          <w:lang w:val="ru-RU"/>
        </w:rPr>
      </w:pPr>
    </w:p>
    <w:p w:rsidR="000D3513" w:rsidRPr="0048044A" w:rsidRDefault="000D3513" w:rsidP="000D3513">
      <w:pPr>
        <w:jc w:val="both"/>
        <w:rPr>
          <w:lang w:val="ru-RU"/>
        </w:rPr>
      </w:pPr>
      <w:r w:rsidRPr="0021685B">
        <w:rPr>
          <w:b/>
          <w:sz w:val="22"/>
          <w:szCs w:val="22"/>
        </w:rPr>
        <w:lastRenderedPageBreak/>
        <w:t>Ризики</w:t>
      </w:r>
      <w:r>
        <w:rPr>
          <w:b/>
          <w:sz w:val="22"/>
          <w:szCs w:val="22"/>
        </w:rPr>
        <w:t xml:space="preserve"> </w:t>
      </w:r>
      <w:r w:rsidRPr="0021685B">
        <w:rPr>
          <w:b/>
          <w:sz w:val="22"/>
          <w:szCs w:val="22"/>
        </w:rPr>
        <w:t>суттєвого</w:t>
      </w:r>
      <w:r>
        <w:rPr>
          <w:b/>
          <w:sz w:val="22"/>
          <w:szCs w:val="22"/>
        </w:rPr>
        <w:t xml:space="preserve"> </w:t>
      </w:r>
      <w:r w:rsidRPr="0021685B">
        <w:rPr>
          <w:b/>
          <w:sz w:val="22"/>
          <w:szCs w:val="22"/>
        </w:rPr>
        <w:t>викривлення</w:t>
      </w:r>
    </w:p>
    <w:p w:rsidR="000D3513" w:rsidRPr="006454E3" w:rsidRDefault="000D3513" w:rsidP="000D3513">
      <w:pPr>
        <w:ind w:firstLine="567"/>
        <w:jc w:val="both"/>
        <w:rPr>
          <w:b/>
          <w:u w:val="single"/>
        </w:rPr>
      </w:pPr>
      <w:r w:rsidRPr="0048044A">
        <w:t>Суттєвих</w:t>
      </w:r>
      <w:r>
        <w:t xml:space="preserve"> </w:t>
      </w:r>
      <w:r w:rsidRPr="0048044A">
        <w:t>викривлень</w:t>
      </w:r>
      <w:r>
        <w:t xml:space="preserve"> </w:t>
      </w:r>
      <w:r w:rsidRPr="00DB7198">
        <w:t>між</w:t>
      </w:r>
      <w:r>
        <w:t xml:space="preserve"> </w:t>
      </w:r>
      <w:r w:rsidRPr="00DB7198">
        <w:t>фінансовою</w:t>
      </w:r>
      <w:r>
        <w:t xml:space="preserve"> </w:t>
      </w:r>
      <w:r w:rsidRPr="00DB7198">
        <w:t>звітністю,</w:t>
      </w:r>
      <w:r>
        <w:t xml:space="preserve"> </w:t>
      </w:r>
      <w:r w:rsidRPr="00DB7198">
        <w:t>що</w:t>
      </w:r>
      <w:r>
        <w:t xml:space="preserve"> </w:t>
      </w:r>
      <w:r w:rsidRPr="00DB7198">
        <w:t>підлягала</w:t>
      </w:r>
      <w:r>
        <w:t xml:space="preserve"> </w:t>
      </w:r>
      <w:r w:rsidRPr="00DB7198">
        <w:t>аудиту</w:t>
      </w:r>
      <w:r>
        <w:t xml:space="preserve"> </w:t>
      </w:r>
      <w:r w:rsidRPr="00DB7198">
        <w:t>та</w:t>
      </w:r>
      <w:r>
        <w:t xml:space="preserve"> </w:t>
      </w:r>
      <w:r w:rsidRPr="00DB7198">
        <w:t>іншою</w:t>
      </w:r>
      <w:r>
        <w:t xml:space="preserve"> </w:t>
      </w:r>
      <w:r w:rsidRPr="00DB7198">
        <w:t>інформацією,</w:t>
      </w:r>
      <w:r>
        <w:t xml:space="preserve"> </w:t>
      </w:r>
      <w:r w:rsidRPr="00DB7198">
        <w:t>що</w:t>
      </w:r>
      <w:r>
        <w:t xml:space="preserve"> </w:t>
      </w:r>
      <w:r w:rsidRPr="00DB7198">
        <w:t>розкривається</w:t>
      </w:r>
      <w:r>
        <w:t xml:space="preserve"> </w:t>
      </w:r>
      <w:r w:rsidRPr="00DB7198">
        <w:t>емітентом</w:t>
      </w:r>
      <w:r>
        <w:t xml:space="preserve"> </w:t>
      </w:r>
      <w:r w:rsidRPr="00DB7198">
        <w:t>цінних</w:t>
      </w:r>
      <w:r>
        <w:t xml:space="preserve"> </w:t>
      </w:r>
      <w:r w:rsidRPr="00DB7198">
        <w:t>паперів</w:t>
      </w:r>
      <w:r>
        <w:t xml:space="preserve">  </w:t>
      </w:r>
      <w:r w:rsidRPr="00DB7198">
        <w:t>та</w:t>
      </w:r>
      <w:r>
        <w:t xml:space="preserve"> </w:t>
      </w:r>
      <w:r w:rsidRPr="00DB7198">
        <w:t>подається</w:t>
      </w:r>
      <w:r>
        <w:t xml:space="preserve"> </w:t>
      </w:r>
      <w:r w:rsidRPr="00DB7198">
        <w:t>до</w:t>
      </w:r>
      <w:r>
        <w:t xml:space="preserve"> </w:t>
      </w:r>
      <w:r w:rsidRPr="00DB7198">
        <w:t>Комісії</w:t>
      </w:r>
      <w:r>
        <w:t xml:space="preserve"> </w:t>
      </w:r>
      <w:r w:rsidRPr="00DB7198">
        <w:t>разом</w:t>
      </w:r>
      <w:r>
        <w:t xml:space="preserve"> </w:t>
      </w:r>
      <w:r w:rsidRPr="00DB7198">
        <w:t>з</w:t>
      </w:r>
      <w:r>
        <w:t xml:space="preserve"> </w:t>
      </w:r>
      <w:r w:rsidRPr="00DB7198">
        <w:t>фінансовою</w:t>
      </w:r>
      <w:r>
        <w:t xml:space="preserve"> </w:t>
      </w:r>
      <w:r w:rsidRPr="00DB7198">
        <w:t>звітністю</w:t>
      </w:r>
      <w:r>
        <w:t xml:space="preserve"> </w:t>
      </w:r>
      <w:r w:rsidRPr="006454E3">
        <w:rPr>
          <w:b/>
          <w:u w:val="single"/>
        </w:rPr>
        <w:t>не виявлено.</w:t>
      </w:r>
    </w:p>
    <w:p w:rsidR="000D3513" w:rsidRPr="0048044A" w:rsidRDefault="000D3513" w:rsidP="000D3513">
      <w:pPr>
        <w:jc w:val="both"/>
        <w:rPr>
          <w:lang w:val="ru-RU"/>
        </w:rPr>
      </w:pPr>
    </w:p>
    <w:p w:rsidR="000D3513" w:rsidRPr="0048044A" w:rsidRDefault="000D3513" w:rsidP="000D3513">
      <w:pPr>
        <w:jc w:val="both"/>
        <w:rPr>
          <w:lang w:val="ru-RU"/>
        </w:rPr>
      </w:pPr>
      <w:r w:rsidRPr="009C2C6A">
        <w:rPr>
          <w:b/>
          <w:sz w:val="22"/>
          <w:szCs w:val="22"/>
        </w:rPr>
        <w:t>Виконання</w:t>
      </w:r>
      <w:r>
        <w:rPr>
          <w:b/>
          <w:sz w:val="22"/>
          <w:szCs w:val="22"/>
        </w:rPr>
        <w:t xml:space="preserve"> </w:t>
      </w:r>
      <w:r w:rsidRPr="009C2C6A">
        <w:rPr>
          <w:b/>
          <w:sz w:val="22"/>
          <w:szCs w:val="22"/>
        </w:rPr>
        <w:t>значних</w:t>
      </w:r>
      <w:r>
        <w:rPr>
          <w:b/>
          <w:sz w:val="22"/>
          <w:szCs w:val="22"/>
        </w:rPr>
        <w:t xml:space="preserve"> </w:t>
      </w:r>
      <w:r w:rsidRPr="009C2C6A">
        <w:rPr>
          <w:b/>
          <w:sz w:val="22"/>
          <w:szCs w:val="22"/>
        </w:rPr>
        <w:t>правочинів</w:t>
      </w:r>
    </w:p>
    <w:p w:rsidR="000D3513" w:rsidRDefault="000D3513" w:rsidP="000D3513">
      <w:pPr>
        <w:ind w:firstLine="567"/>
        <w:jc w:val="both"/>
        <w:rPr>
          <w:lang w:val="ru-RU"/>
        </w:rPr>
      </w:pPr>
      <w:r w:rsidRPr="00DB7198">
        <w:t>Ми</w:t>
      </w:r>
      <w:r>
        <w:t xml:space="preserve"> </w:t>
      </w:r>
      <w:r w:rsidRPr="00DB7198">
        <w:t>виконали</w:t>
      </w:r>
      <w:r>
        <w:t xml:space="preserve"> </w:t>
      </w:r>
      <w:r w:rsidRPr="00DB7198">
        <w:t>перевірку</w:t>
      </w:r>
      <w:r>
        <w:t xml:space="preserve"> </w:t>
      </w:r>
      <w:r w:rsidRPr="00DB7198">
        <w:t>дотримання</w:t>
      </w:r>
      <w:r>
        <w:t xml:space="preserve"> </w:t>
      </w:r>
      <w:r w:rsidRPr="00DB7198">
        <w:t>товариством</w:t>
      </w:r>
      <w:r>
        <w:t xml:space="preserve"> </w:t>
      </w:r>
      <w:r w:rsidRPr="00DB7198">
        <w:t>вимог</w:t>
      </w:r>
      <w:r>
        <w:t xml:space="preserve"> </w:t>
      </w:r>
      <w:r w:rsidRPr="00DB7198">
        <w:t>закону</w:t>
      </w:r>
      <w:r>
        <w:t xml:space="preserve"> </w:t>
      </w:r>
      <w:r w:rsidRPr="00DB7198">
        <w:t>України</w:t>
      </w:r>
      <w:r>
        <w:t xml:space="preserve"> </w:t>
      </w:r>
      <w:r w:rsidRPr="00DB7198">
        <w:t>«Про</w:t>
      </w:r>
      <w:r>
        <w:t xml:space="preserve"> </w:t>
      </w:r>
      <w:r w:rsidRPr="00DB7198">
        <w:t>акціонерні</w:t>
      </w:r>
      <w:r>
        <w:t xml:space="preserve"> </w:t>
      </w:r>
      <w:r w:rsidRPr="00DB7198">
        <w:t>товариства»</w:t>
      </w:r>
      <w:r>
        <w:t xml:space="preserve"> </w:t>
      </w:r>
      <w:r w:rsidRPr="00DB7198">
        <w:t>щодо</w:t>
      </w:r>
      <w:r>
        <w:t xml:space="preserve"> </w:t>
      </w:r>
      <w:r w:rsidRPr="00DB7198">
        <w:t>виконання</w:t>
      </w:r>
      <w:r>
        <w:t xml:space="preserve"> </w:t>
      </w:r>
      <w:r w:rsidRPr="00DB7198">
        <w:t>значних</w:t>
      </w:r>
      <w:r>
        <w:t xml:space="preserve"> </w:t>
      </w:r>
      <w:r w:rsidRPr="00DB7198">
        <w:t>правочинів.</w:t>
      </w:r>
      <w:r>
        <w:t xml:space="preserve"> </w:t>
      </w:r>
      <w:r w:rsidRPr="00DB7198">
        <w:t>Ми</w:t>
      </w:r>
      <w:r>
        <w:t xml:space="preserve"> </w:t>
      </w:r>
      <w:r w:rsidRPr="00DB7198">
        <w:t>переконалися,</w:t>
      </w:r>
      <w:r>
        <w:t xml:space="preserve"> </w:t>
      </w:r>
      <w:r w:rsidRPr="00DB7198">
        <w:t>що</w:t>
      </w:r>
      <w:r>
        <w:t xml:space="preserve"> </w:t>
      </w:r>
      <w:r w:rsidRPr="00DB7198">
        <w:t>всі</w:t>
      </w:r>
      <w:r>
        <w:t xml:space="preserve"> </w:t>
      </w:r>
      <w:r w:rsidRPr="00DB7198">
        <w:t>виконані</w:t>
      </w:r>
      <w:r>
        <w:t xml:space="preserve"> </w:t>
      </w:r>
      <w:r w:rsidRPr="00DB7198">
        <w:t>товариством</w:t>
      </w:r>
      <w:r>
        <w:t xml:space="preserve"> </w:t>
      </w:r>
      <w:r w:rsidRPr="00DB7198">
        <w:t>значні</w:t>
      </w:r>
      <w:r>
        <w:t xml:space="preserve"> </w:t>
      </w:r>
      <w:r w:rsidRPr="00DB7198">
        <w:t>правочини</w:t>
      </w:r>
      <w:r>
        <w:t xml:space="preserve"> </w:t>
      </w:r>
      <w:r w:rsidRPr="00DB7198">
        <w:t>(у</w:t>
      </w:r>
      <w:r>
        <w:t xml:space="preserve"> </w:t>
      </w:r>
      <w:r w:rsidRPr="00DB7198">
        <w:t>межах</w:t>
      </w:r>
      <w:r>
        <w:t xml:space="preserve"> </w:t>
      </w:r>
      <w:r w:rsidRPr="00DB7198">
        <w:t>від</w:t>
      </w:r>
      <w:r>
        <w:t xml:space="preserve"> </w:t>
      </w:r>
      <w:r w:rsidRPr="00DB7198">
        <w:t>10</w:t>
      </w:r>
      <w:r>
        <w:t xml:space="preserve"> </w:t>
      </w:r>
      <w:r w:rsidRPr="00DB7198">
        <w:t>до</w:t>
      </w:r>
      <w:r>
        <w:t xml:space="preserve"> </w:t>
      </w:r>
      <w:r w:rsidRPr="00DB7198">
        <w:t>25</w:t>
      </w:r>
      <w:r>
        <w:t xml:space="preserve"> </w:t>
      </w:r>
      <w:r w:rsidRPr="00DB7198">
        <w:t>відсотків</w:t>
      </w:r>
      <w:r>
        <w:t xml:space="preserve"> </w:t>
      </w:r>
      <w:r w:rsidRPr="00DB7198">
        <w:t>вартості</w:t>
      </w:r>
      <w:r>
        <w:t xml:space="preserve"> </w:t>
      </w:r>
      <w:r w:rsidRPr="00DB7198">
        <w:t>активів</w:t>
      </w:r>
      <w:r>
        <w:t xml:space="preserve"> </w:t>
      </w:r>
      <w:r w:rsidRPr="00DB7198">
        <w:t>товариства)</w:t>
      </w:r>
      <w:r>
        <w:t xml:space="preserve"> </w:t>
      </w:r>
      <w:r w:rsidRPr="00DB7198">
        <w:t>відбувалися</w:t>
      </w:r>
      <w:r>
        <w:t xml:space="preserve"> </w:t>
      </w:r>
      <w:r w:rsidRPr="00DB7198">
        <w:t>за</w:t>
      </w:r>
      <w:r>
        <w:t xml:space="preserve"> </w:t>
      </w:r>
      <w:r w:rsidRPr="00DB7198">
        <w:t>рішеннями</w:t>
      </w:r>
      <w:r>
        <w:t xml:space="preserve"> </w:t>
      </w:r>
      <w:r w:rsidRPr="00DB7198">
        <w:t>Наглядової</w:t>
      </w:r>
      <w:r>
        <w:t xml:space="preserve"> </w:t>
      </w:r>
      <w:r w:rsidRPr="00DB7198">
        <w:t>ради</w:t>
      </w:r>
      <w:r>
        <w:t xml:space="preserve"> </w:t>
      </w:r>
      <w:r w:rsidRPr="00DB7198">
        <w:t>товариства.</w:t>
      </w:r>
      <w:r>
        <w:t xml:space="preserve"> </w:t>
      </w:r>
      <w:r w:rsidRPr="00DB7198">
        <w:t>ПАТ</w:t>
      </w:r>
      <w:r>
        <w:t xml:space="preserve"> </w:t>
      </w:r>
      <w:r w:rsidRPr="00CB7BA7">
        <w:t>«</w:t>
      </w:r>
      <w:r w:rsidR="007B05F6" w:rsidRPr="007B05F6">
        <w:t>ВІННИЦЬКИЙ АСФАЛЬТОБЕТОННИЙ ЗАВОД</w:t>
      </w:r>
      <w:r w:rsidRPr="00CB7BA7">
        <w:t>»</w:t>
      </w:r>
      <w:r>
        <w:t xml:space="preserve"> </w:t>
      </w:r>
      <w:r w:rsidRPr="00DB7198">
        <w:rPr>
          <w:b/>
          <w:u w:val="single"/>
        </w:rPr>
        <w:t>дотримується</w:t>
      </w:r>
      <w:r>
        <w:t xml:space="preserve"> </w:t>
      </w:r>
      <w:r w:rsidRPr="00DB7198">
        <w:t>вимог</w:t>
      </w:r>
      <w:r>
        <w:t xml:space="preserve"> </w:t>
      </w:r>
      <w:r w:rsidRPr="00DB7198">
        <w:t>Закону</w:t>
      </w:r>
      <w:r>
        <w:t xml:space="preserve"> </w:t>
      </w:r>
      <w:r w:rsidRPr="00DB7198">
        <w:t>України</w:t>
      </w:r>
      <w:r>
        <w:t xml:space="preserve"> </w:t>
      </w:r>
      <w:r w:rsidRPr="00DB7198">
        <w:t>«Про</w:t>
      </w:r>
      <w:r>
        <w:t xml:space="preserve"> </w:t>
      </w:r>
      <w:r w:rsidR="00D85D48">
        <w:t>А</w:t>
      </w:r>
      <w:r w:rsidRPr="00DB7198">
        <w:t>кціонерні</w:t>
      </w:r>
      <w:r>
        <w:t xml:space="preserve"> </w:t>
      </w:r>
      <w:r w:rsidRPr="00DB7198">
        <w:t>Товариства»</w:t>
      </w:r>
    </w:p>
    <w:p w:rsidR="000D3513" w:rsidRDefault="000D3513" w:rsidP="000D3513">
      <w:pPr>
        <w:jc w:val="both"/>
        <w:rPr>
          <w:b/>
          <w:sz w:val="22"/>
          <w:szCs w:val="22"/>
          <w:lang w:val="ru-RU"/>
        </w:rPr>
      </w:pPr>
    </w:p>
    <w:p w:rsidR="000D3513" w:rsidRPr="0048044A" w:rsidRDefault="000D3513" w:rsidP="000D3513">
      <w:pPr>
        <w:jc w:val="both"/>
        <w:rPr>
          <w:b/>
          <w:sz w:val="22"/>
          <w:szCs w:val="22"/>
          <w:lang w:val="ru-RU"/>
        </w:rPr>
      </w:pPr>
      <w:r w:rsidRPr="0021685B">
        <w:rPr>
          <w:b/>
          <w:sz w:val="22"/>
          <w:szCs w:val="22"/>
        </w:rPr>
        <w:t>Стан</w:t>
      </w:r>
      <w:r>
        <w:rPr>
          <w:b/>
          <w:sz w:val="22"/>
          <w:szCs w:val="22"/>
        </w:rPr>
        <w:t xml:space="preserve"> </w:t>
      </w:r>
      <w:r w:rsidRPr="0021685B">
        <w:rPr>
          <w:b/>
          <w:sz w:val="22"/>
          <w:szCs w:val="22"/>
        </w:rPr>
        <w:t>корпоративного</w:t>
      </w:r>
      <w:r>
        <w:rPr>
          <w:b/>
          <w:sz w:val="22"/>
          <w:szCs w:val="22"/>
        </w:rPr>
        <w:t xml:space="preserve"> </w:t>
      </w:r>
      <w:r w:rsidRPr="0021685B">
        <w:rPr>
          <w:b/>
          <w:sz w:val="22"/>
          <w:szCs w:val="22"/>
        </w:rPr>
        <w:t>управління</w:t>
      </w:r>
    </w:p>
    <w:p w:rsidR="000D3513" w:rsidRPr="00DB7198" w:rsidRDefault="000D3513" w:rsidP="000D3513">
      <w:pPr>
        <w:ind w:firstLine="567"/>
        <w:jc w:val="both"/>
      </w:pPr>
      <w:r w:rsidRPr="00DB7198">
        <w:t>Стан</w:t>
      </w:r>
      <w:r>
        <w:t xml:space="preserve"> </w:t>
      </w:r>
      <w:r w:rsidRPr="00DB7198">
        <w:t>корпоративного</w:t>
      </w:r>
      <w:r>
        <w:t xml:space="preserve"> </w:t>
      </w:r>
      <w:r w:rsidRPr="00DB7198">
        <w:t>управління</w:t>
      </w:r>
      <w:r>
        <w:t xml:space="preserve"> </w:t>
      </w:r>
      <w:r w:rsidRPr="00DB7198">
        <w:t>на</w:t>
      </w:r>
      <w:r>
        <w:t xml:space="preserve"> </w:t>
      </w:r>
      <w:r w:rsidRPr="00DB7198">
        <w:t>Товаристві</w:t>
      </w:r>
      <w:r>
        <w:t xml:space="preserve"> </w:t>
      </w:r>
      <w:r w:rsidRPr="00DB7198">
        <w:rPr>
          <w:b/>
          <w:u w:val="single"/>
        </w:rPr>
        <w:t>відповідає</w:t>
      </w:r>
      <w:r>
        <w:t xml:space="preserve"> </w:t>
      </w:r>
      <w:r w:rsidRPr="00DB7198">
        <w:t>вимогам</w:t>
      </w:r>
      <w:r>
        <w:t xml:space="preserve"> </w:t>
      </w:r>
      <w:r w:rsidRPr="00DB7198">
        <w:t>Закону</w:t>
      </w:r>
      <w:r>
        <w:t xml:space="preserve"> </w:t>
      </w:r>
      <w:r w:rsidRPr="00DB7198">
        <w:t>України</w:t>
      </w:r>
      <w:r>
        <w:t xml:space="preserve"> </w:t>
      </w:r>
      <w:r w:rsidRPr="00DB7198">
        <w:t>«Про</w:t>
      </w:r>
      <w:r>
        <w:t xml:space="preserve"> </w:t>
      </w:r>
      <w:r w:rsidRPr="00DB7198">
        <w:t>акціонерні</w:t>
      </w:r>
      <w:r>
        <w:t xml:space="preserve"> </w:t>
      </w:r>
      <w:r w:rsidRPr="00DB7198">
        <w:t>Товариства».</w:t>
      </w:r>
      <w:r>
        <w:t xml:space="preserve"> </w:t>
      </w:r>
      <w:r w:rsidRPr="00DB7198">
        <w:t>Внутрішнього</w:t>
      </w:r>
      <w:r>
        <w:t xml:space="preserve"> </w:t>
      </w:r>
      <w:r w:rsidRPr="00DB7198">
        <w:t>аудиту</w:t>
      </w:r>
      <w:r>
        <w:t xml:space="preserve"> </w:t>
      </w:r>
      <w:r w:rsidRPr="00DB7198">
        <w:t>на</w:t>
      </w:r>
      <w:r>
        <w:t xml:space="preserve"> </w:t>
      </w:r>
      <w:r w:rsidRPr="00DB7198">
        <w:t>Товаристві</w:t>
      </w:r>
      <w:r>
        <w:t xml:space="preserve"> </w:t>
      </w:r>
      <w:r w:rsidRPr="00DB7198">
        <w:t>немає.</w:t>
      </w:r>
    </w:p>
    <w:p w:rsidR="000D3513" w:rsidRPr="00BC5ED4" w:rsidRDefault="000D3513" w:rsidP="000D3513">
      <w:pPr>
        <w:ind w:firstLine="567"/>
        <w:jc w:val="both"/>
        <w:rPr>
          <w:b/>
          <w:u w:val="single"/>
        </w:rPr>
      </w:pPr>
      <w:r w:rsidRPr="00DB7198">
        <w:t>При</w:t>
      </w:r>
      <w:r>
        <w:t xml:space="preserve"> </w:t>
      </w:r>
      <w:r w:rsidRPr="00DB7198">
        <w:t>проведенні</w:t>
      </w:r>
      <w:r>
        <w:t xml:space="preserve"> </w:t>
      </w:r>
      <w:r w:rsidRPr="00DB7198">
        <w:t>ідентифікації</w:t>
      </w:r>
      <w:r>
        <w:t xml:space="preserve"> </w:t>
      </w:r>
      <w:r w:rsidRPr="00DB7198">
        <w:t>та</w:t>
      </w:r>
      <w:r>
        <w:t xml:space="preserve"> </w:t>
      </w:r>
      <w:r w:rsidRPr="00DB7198">
        <w:t>оцінки</w:t>
      </w:r>
      <w:r>
        <w:t xml:space="preserve"> </w:t>
      </w:r>
      <w:r w:rsidRPr="00DB7198">
        <w:t>аудиторських</w:t>
      </w:r>
      <w:r>
        <w:t xml:space="preserve"> </w:t>
      </w:r>
      <w:r w:rsidRPr="00DB7198">
        <w:t>ризиків</w:t>
      </w:r>
      <w:r>
        <w:t xml:space="preserve"> </w:t>
      </w:r>
      <w:r w:rsidRPr="00DB7198">
        <w:t>суттєвого</w:t>
      </w:r>
      <w:r>
        <w:t xml:space="preserve"> </w:t>
      </w:r>
      <w:r w:rsidRPr="00DB7198">
        <w:t>викривлення</w:t>
      </w:r>
      <w:r>
        <w:t xml:space="preserve"> </w:t>
      </w:r>
      <w:r w:rsidRPr="00DB7198">
        <w:t>фінансової</w:t>
      </w:r>
      <w:r>
        <w:t xml:space="preserve"> </w:t>
      </w:r>
      <w:r w:rsidRPr="00DB7198">
        <w:t>звітності</w:t>
      </w:r>
      <w:r>
        <w:t xml:space="preserve"> </w:t>
      </w:r>
      <w:r w:rsidRPr="00DB7198">
        <w:t>внаслідок</w:t>
      </w:r>
      <w:r>
        <w:t xml:space="preserve"> </w:t>
      </w:r>
      <w:r w:rsidRPr="00DB7198">
        <w:t>шахрайства</w:t>
      </w:r>
      <w:r>
        <w:t xml:space="preserve"> </w:t>
      </w:r>
      <w:r w:rsidRPr="00DB7198">
        <w:t>(МСА</w:t>
      </w:r>
      <w:r>
        <w:t xml:space="preserve"> </w:t>
      </w:r>
      <w:r w:rsidRPr="00DB7198">
        <w:t>240</w:t>
      </w:r>
      <w:r>
        <w:t xml:space="preserve"> </w:t>
      </w:r>
      <w:r w:rsidRPr="00DB7198">
        <w:t>«Відповідальність</w:t>
      </w:r>
      <w:r>
        <w:t xml:space="preserve"> </w:t>
      </w:r>
      <w:r w:rsidRPr="00DB7198">
        <w:t>аудитора,</w:t>
      </w:r>
      <w:r>
        <w:t xml:space="preserve"> </w:t>
      </w:r>
      <w:r w:rsidRPr="00DB7198">
        <w:t>що</w:t>
      </w:r>
      <w:r>
        <w:t xml:space="preserve"> </w:t>
      </w:r>
      <w:r w:rsidRPr="00DB7198">
        <w:t>стосується</w:t>
      </w:r>
      <w:r>
        <w:t xml:space="preserve"> </w:t>
      </w:r>
      <w:r w:rsidRPr="00DB7198">
        <w:t>шахрайства,</w:t>
      </w:r>
      <w:r>
        <w:t xml:space="preserve"> </w:t>
      </w:r>
      <w:r w:rsidRPr="00DB7198">
        <w:t>при</w:t>
      </w:r>
      <w:r>
        <w:t xml:space="preserve"> </w:t>
      </w:r>
      <w:r w:rsidRPr="00DB7198">
        <w:t>аудиті</w:t>
      </w:r>
      <w:r>
        <w:t xml:space="preserve"> </w:t>
      </w:r>
      <w:r w:rsidRPr="00DB7198">
        <w:t>фінансової</w:t>
      </w:r>
      <w:r>
        <w:t xml:space="preserve"> </w:t>
      </w:r>
      <w:r w:rsidRPr="00DB7198">
        <w:t>звітності»)</w:t>
      </w:r>
      <w:r>
        <w:t xml:space="preserve"> </w:t>
      </w:r>
      <w:r w:rsidRPr="00DB7198">
        <w:rPr>
          <w:b/>
          <w:u w:val="single"/>
        </w:rPr>
        <w:t>не</w:t>
      </w:r>
      <w:r>
        <w:rPr>
          <w:b/>
          <w:u w:val="single"/>
        </w:rPr>
        <w:t xml:space="preserve"> </w:t>
      </w:r>
      <w:r w:rsidRPr="00DB7198">
        <w:rPr>
          <w:b/>
          <w:u w:val="single"/>
        </w:rPr>
        <w:t>виявлено</w:t>
      </w:r>
      <w:r>
        <w:rPr>
          <w:b/>
          <w:u w:val="single"/>
        </w:rPr>
        <w:t xml:space="preserve"> </w:t>
      </w:r>
      <w:r w:rsidRPr="00DB7198">
        <w:rPr>
          <w:b/>
          <w:u w:val="single"/>
        </w:rPr>
        <w:t>викривлень</w:t>
      </w:r>
      <w:r>
        <w:rPr>
          <w:b/>
          <w:u w:val="single"/>
        </w:rPr>
        <w:t xml:space="preserve">  </w:t>
      </w:r>
      <w:r w:rsidRPr="00DB7198">
        <w:rPr>
          <w:b/>
          <w:u w:val="single"/>
        </w:rPr>
        <w:t>фінансової</w:t>
      </w:r>
      <w:r>
        <w:rPr>
          <w:b/>
          <w:u w:val="single"/>
        </w:rPr>
        <w:t xml:space="preserve"> </w:t>
      </w:r>
      <w:r w:rsidRPr="00DB7198">
        <w:rPr>
          <w:b/>
          <w:u w:val="single"/>
        </w:rPr>
        <w:t>звітності</w:t>
      </w:r>
      <w:r>
        <w:rPr>
          <w:b/>
          <w:u w:val="single"/>
        </w:rPr>
        <w:t xml:space="preserve"> </w:t>
      </w:r>
      <w:r w:rsidRPr="00DB7198">
        <w:rPr>
          <w:b/>
          <w:u w:val="single"/>
        </w:rPr>
        <w:t>внаслідок</w:t>
      </w:r>
      <w:r>
        <w:rPr>
          <w:b/>
          <w:u w:val="single"/>
        </w:rPr>
        <w:t xml:space="preserve"> </w:t>
      </w:r>
      <w:r w:rsidRPr="00DB7198">
        <w:rPr>
          <w:b/>
          <w:u w:val="single"/>
        </w:rPr>
        <w:t>шахрайства.</w:t>
      </w:r>
    </w:p>
    <w:p w:rsidR="008F4588" w:rsidRPr="006C6092" w:rsidRDefault="008F4588" w:rsidP="000E31C9">
      <w:pPr>
        <w:pStyle w:val="ad"/>
        <w:spacing w:after="0"/>
        <w:ind w:firstLine="708"/>
        <w:jc w:val="both"/>
        <w:rPr>
          <w:highlight w:val="yellow"/>
          <w:lang w:val="uk-UA"/>
        </w:rPr>
      </w:pPr>
    </w:p>
    <w:p w:rsidR="00C920E1" w:rsidRPr="00F6173F" w:rsidRDefault="00C920E1" w:rsidP="00C920E1">
      <w:pPr>
        <w:rPr>
          <w:b/>
          <w:i/>
        </w:rPr>
      </w:pPr>
    </w:p>
    <w:p w:rsidR="00147105" w:rsidRPr="001D7661" w:rsidRDefault="00147105" w:rsidP="00147105">
      <w:pPr>
        <w:jc w:val="both"/>
        <w:rPr>
          <w:b/>
          <w:caps/>
          <w:sz w:val="22"/>
          <w:szCs w:val="22"/>
        </w:rPr>
      </w:pPr>
      <w:r w:rsidRPr="001D7661">
        <w:rPr>
          <w:b/>
          <w:caps/>
          <w:sz w:val="22"/>
          <w:szCs w:val="22"/>
        </w:rPr>
        <w:t>АНАЛІЗ</w:t>
      </w:r>
      <w:r>
        <w:rPr>
          <w:b/>
          <w:caps/>
          <w:sz w:val="22"/>
          <w:szCs w:val="22"/>
        </w:rPr>
        <w:t xml:space="preserve"> </w:t>
      </w:r>
      <w:r w:rsidRPr="001D7661">
        <w:rPr>
          <w:b/>
          <w:caps/>
          <w:sz w:val="22"/>
          <w:szCs w:val="22"/>
        </w:rPr>
        <w:t>ФІНАНСОВОГО</w:t>
      </w:r>
      <w:r>
        <w:rPr>
          <w:b/>
          <w:caps/>
          <w:sz w:val="22"/>
          <w:szCs w:val="22"/>
        </w:rPr>
        <w:t xml:space="preserve"> </w:t>
      </w:r>
      <w:r w:rsidRPr="001D7661">
        <w:rPr>
          <w:b/>
          <w:caps/>
          <w:sz w:val="22"/>
          <w:szCs w:val="22"/>
        </w:rPr>
        <w:t>СТАНУ</w:t>
      </w:r>
    </w:p>
    <w:p w:rsidR="00147105" w:rsidRPr="001D7661" w:rsidRDefault="00147105" w:rsidP="00147105">
      <w:pPr>
        <w:pBdr>
          <w:bottom w:val="single" w:sz="12" w:space="1" w:color="auto"/>
        </w:pBdr>
        <w:jc w:val="both"/>
        <w:rPr>
          <w:b/>
        </w:rPr>
      </w:pPr>
    </w:p>
    <w:p w:rsidR="00147105" w:rsidRDefault="00147105" w:rsidP="00147105">
      <w:pPr>
        <w:rPr>
          <w:b/>
          <w:bCs/>
          <w:sz w:val="18"/>
          <w:szCs w:val="18"/>
          <w:lang w:val="ru-RU"/>
        </w:rPr>
      </w:pPr>
    </w:p>
    <w:p w:rsidR="00147105" w:rsidRDefault="00147105" w:rsidP="00147105">
      <w:pPr>
        <w:rPr>
          <w:b/>
          <w:sz w:val="22"/>
          <w:szCs w:val="22"/>
          <w:lang w:val="ru-RU"/>
        </w:rPr>
      </w:pPr>
      <w:r w:rsidRPr="005E47E7">
        <w:rPr>
          <w:b/>
          <w:sz w:val="22"/>
          <w:szCs w:val="22"/>
        </w:rPr>
        <w:t>Розрахунок, згідно рядків Балансу</w:t>
      </w:r>
    </w:p>
    <w:p w:rsidR="00C6278D" w:rsidRPr="00C6278D" w:rsidRDefault="00C6278D" w:rsidP="00147105">
      <w:pPr>
        <w:rPr>
          <w:b/>
          <w:sz w:val="22"/>
          <w:szCs w:val="22"/>
          <w:lang w:val="ru-RU"/>
        </w:rPr>
      </w:pPr>
    </w:p>
    <w:tbl>
      <w:tblPr>
        <w:tblW w:w="7093" w:type="dxa"/>
        <w:jc w:val="center"/>
        <w:tblInd w:w="585" w:type="dxa"/>
        <w:tblLook w:val="0000" w:firstRow="0" w:lastRow="0" w:firstColumn="0" w:lastColumn="0" w:noHBand="0" w:noVBand="0"/>
      </w:tblPr>
      <w:tblGrid>
        <w:gridCol w:w="3977"/>
        <w:gridCol w:w="3116"/>
      </w:tblGrid>
      <w:tr w:rsidR="00147105" w:rsidRPr="00E5683C" w:rsidTr="00F6173F">
        <w:trPr>
          <w:trHeight w:val="20"/>
          <w:jc w:val="center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47105" w:rsidRPr="00E5683C" w:rsidRDefault="00147105" w:rsidP="00F6173F">
            <w:pPr>
              <w:jc w:val="center"/>
              <w:rPr>
                <w:b/>
                <w:bCs/>
                <w:sz w:val="18"/>
                <w:szCs w:val="18"/>
              </w:rPr>
            </w:pPr>
            <w:r w:rsidRPr="00E5683C">
              <w:rPr>
                <w:b/>
                <w:bCs/>
                <w:sz w:val="18"/>
                <w:szCs w:val="18"/>
              </w:rPr>
              <w:t>Коефіцієнти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47105" w:rsidRPr="00E5683C" w:rsidRDefault="00147105" w:rsidP="00F6173F">
            <w:pPr>
              <w:ind w:left="10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Р</w:t>
            </w:r>
            <w:proofErr w:type="spellStart"/>
            <w:r w:rsidRPr="00E5683C">
              <w:rPr>
                <w:b/>
                <w:bCs/>
                <w:sz w:val="18"/>
                <w:szCs w:val="18"/>
              </w:rPr>
              <w:t>ядкі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E5683C">
              <w:rPr>
                <w:b/>
                <w:bCs/>
                <w:sz w:val="18"/>
                <w:szCs w:val="18"/>
              </w:rPr>
              <w:t>Балансу</w:t>
            </w:r>
          </w:p>
        </w:tc>
      </w:tr>
      <w:tr w:rsidR="00147105" w:rsidRPr="00E5683C" w:rsidTr="00F6173F">
        <w:trPr>
          <w:trHeight w:val="20"/>
          <w:jc w:val="center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47105" w:rsidRPr="00E0799A" w:rsidRDefault="00147105" w:rsidP="00F6173F">
            <w:pPr>
              <w:rPr>
                <w:b/>
                <w:bCs/>
                <w:sz w:val="18"/>
                <w:szCs w:val="18"/>
              </w:rPr>
            </w:pPr>
            <w:r w:rsidRPr="00E0799A">
              <w:rPr>
                <w:b/>
                <w:bCs/>
                <w:sz w:val="18"/>
                <w:szCs w:val="18"/>
              </w:rPr>
              <w:t>Абсолютна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E0799A">
              <w:rPr>
                <w:b/>
                <w:bCs/>
                <w:sz w:val="18"/>
                <w:szCs w:val="18"/>
              </w:rPr>
              <w:t>ліквідність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47105" w:rsidRPr="00E5683C" w:rsidRDefault="00147105" w:rsidP="00F6173F">
            <w:pPr>
              <w:pStyle w:val="ad"/>
              <w:spacing w:after="0"/>
              <w:ind w:left="101"/>
              <w:rPr>
                <w:bCs/>
                <w:iCs/>
                <w:sz w:val="16"/>
                <w:szCs w:val="16"/>
                <w:lang w:val="uk-UA" w:eastAsia="ru-RU"/>
              </w:rPr>
            </w:pPr>
            <w:r w:rsidRPr="00E5683C">
              <w:rPr>
                <w:bCs/>
                <w:iCs/>
                <w:sz w:val="16"/>
                <w:szCs w:val="16"/>
                <w:lang w:val="uk-UA" w:eastAsia="ru-RU"/>
              </w:rPr>
              <w:t>Р.</w:t>
            </w:r>
            <w:r>
              <w:rPr>
                <w:bCs/>
                <w:iCs/>
                <w:sz w:val="16"/>
                <w:szCs w:val="16"/>
                <w:lang w:val="uk-UA" w:eastAsia="ru-RU"/>
              </w:rPr>
              <w:t xml:space="preserve"> </w:t>
            </w:r>
            <w:r w:rsidRPr="00E5683C">
              <w:rPr>
                <w:bCs/>
                <w:iCs/>
                <w:sz w:val="16"/>
                <w:szCs w:val="16"/>
                <w:lang w:val="uk-UA" w:eastAsia="ru-RU"/>
              </w:rPr>
              <w:t>1165</w:t>
            </w:r>
            <w:r>
              <w:rPr>
                <w:bCs/>
                <w:iCs/>
                <w:sz w:val="16"/>
                <w:szCs w:val="16"/>
                <w:lang w:val="uk-UA" w:eastAsia="ru-RU"/>
              </w:rPr>
              <w:t xml:space="preserve"> </w:t>
            </w:r>
            <w:r w:rsidRPr="00E5683C">
              <w:rPr>
                <w:bCs/>
                <w:iCs/>
                <w:sz w:val="16"/>
                <w:szCs w:val="16"/>
                <w:lang w:val="uk-UA" w:eastAsia="ru-RU"/>
              </w:rPr>
              <w:t>А.Б./</w:t>
            </w:r>
            <w:r>
              <w:rPr>
                <w:bCs/>
                <w:iCs/>
                <w:sz w:val="16"/>
                <w:szCs w:val="16"/>
                <w:lang w:val="uk-UA" w:eastAsia="ru-RU"/>
              </w:rPr>
              <w:t xml:space="preserve"> </w:t>
            </w:r>
            <w:r w:rsidRPr="00E5683C">
              <w:rPr>
                <w:bCs/>
                <w:iCs/>
                <w:sz w:val="16"/>
                <w:szCs w:val="16"/>
                <w:lang w:val="uk-UA" w:eastAsia="ru-RU"/>
              </w:rPr>
              <w:t>р.</w:t>
            </w:r>
            <w:r>
              <w:rPr>
                <w:bCs/>
                <w:iCs/>
                <w:sz w:val="16"/>
                <w:szCs w:val="16"/>
                <w:lang w:val="uk-UA" w:eastAsia="ru-RU"/>
              </w:rPr>
              <w:t xml:space="preserve"> </w:t>
            </w:r>
            <w:r w:rsidRPr="00E5683C">
              <w:rPr>
                <w:bCs/>
                <w:iCs/>
                <w:sz w:val="16"/>
                <w:szCs w:val="16"/>
                <w:lang w:val="uk-UA" w:eastAsia="ru-RU"/>
              </w:rPr>
              <w:t>1695</w:t>
            </w:r>
            <w:r>
              <w:rPr>
                <w:bCs/>
                <w:iCs/>
                <w:sz w:val="16"/>
                <w:szCs w:val="16"/>
                <w:lang w:val="uk-UA" w:eastAsia="ru-RU"/>
              </w:rPr>
              <w:t xml:space="preserve"> </w:t>
            </w:r>
            <w:r w:rsidRPr="00E5683C">
              <w:rPr>
                <w:bCs/>
                <w:iCs/>
                <w:sz w:val="16"/>
                <w:szCs w:val="16"/>
                <w:lang w:val="uk-UA" w:eastAsia="ru-RU"/>
              </w:rPr>
              <w:t>П.Б</w:t>
            </w:r>
          </w:p>
        </w:tc>
      </w:tr>
      <w:tr w:rsidR="00147105" w:rsidRPr="00E5683C" w:rsidTr="00F6173F">
        <w:trPr>
          <w:trHeight w:val="20"/>
          <w:jc w:val="center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47105" w:rsidRPr="00E0799A" w:rsidRDefault="00147105" w:rsidP="00F6173F">
            <w:pPr>
              <w:rPr>
                <w:b/>
                <w:bCs/>
                <w:sz w:val="18"/>
                <w:szCs w:val="18"/>
              </w:rPr>
            </w:pPr>
            <w:r w:rsidRPr="00E0799A">
              <w:rPr>
                <w:b/>
                <w:bCs/>
                <w:sz w:val="18"/>
                <w:szCs w:val="18"/>
              </w:rPr>
              <w:t>Загальна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E0799A">
              <w:rPr>
                <w:b/>
                <w:bCs/>
                <w:sz w:val="18"/>
                <w:szCs w:val="18"/>
              </w:rPr>
              <w:t>ліквідність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47105" w:rsidRPr="00E5683C" w:rsidRDefault="00147105" w:rsidP="00F6173F">
            <w:pPr>
              <w:pStyle w:val="ad"/>
              <w:spacing w:after="0"/>
              <w:ind w:left="101"/>
              <w:rPr>
                <w:bCs/>
                <w:iCs/>
                <w:sz w:val="16"/>
                <w:szCs w:val="16"/>
                <w:lang w:val="uk-UA" w:eastAsia="ru-RU"/>
              </w:rPr>
            </w:pPr>
            <w:r w:rsidRPr="00E5683C">
              <w:rPr>
                <w:bCs/>
                <w:iCs/>
                <w:sz w:val="16"/>
                <w:szCs w:val="16"/>
                <w:lang w:val="uk-UA" w:eastAsia="ru-RU"/>
              </w:rPr>
              <w:t>Р.1195/</w:t>
            </w:r>
            <w:r>
              <w:rPr>
                <w:bCs/>
                <w:iCs/>
                <w:sz w:val="16"/>
                <w:szCs w:val="16"/>
                <w:lang w:val="uk-UA" w:eastAsia="ru-RU"/>
              </w:rPr>
              <w:t xml:space="preserve"> </w:t>
            </w:r>
            <w:r w:rsidRPr="00E5683C">
              <w:rPr>
                <w:bCs/>
                <w:iCs/>
                <w:sz w:val="16"/>
                <w:szCs w:val="16"/>
                <w:lang w:val="uk-UA" w:eastAsia="ru-RU"/>
              </w:rPr>
              <w:t>р.</w:t>
            </w:r>
            <w:r>
              <w:rPr>
                <w:bCs/>
                <w:iCs/>
                <w:sz w:val="16"/>
                <w:szCs w:val="16"/>
                <w:lang w:val="uk-UA" w:eastAsia="ru-RU"/>
              </w:rPr>
              <w:t xml:space="preserve"> </w:t>
            </w:r>
            <w:r w:rsidRPr="00E5683C">
              <w:rPr>
                <w:bCs/>
                <w:iCs/>
                <w:sz w:val="16"/>
                <w:szCs w:val="16"/>
                <w:lang w:val="uk-UA" w:eastAsia="ru-RU"/>
              </w:rPr>
              <w:t>1695</w:t>
            </w:r>
            <w:r>
              <w:rPr>
                <w:bCs/>
                <w:iCs/>
                <w:sz w:val="16"/>
                <w:szCs w:val="16"/>
                <w:lang w:val="uk-UA" w:eastAsia="ru-RU"/>
              </w:rPr>
              <w:t xml:space="preserve"> </w:t>
            </w:r>
            <w:r w:rsidRPr="00E5683C">
              <w:rPr>
                <w:bCs/>
                <w:iCs/>
                <w:sz w:val="16"/>
                <w:szCs w:val="16"/>
                <w:lang w:val="uk-UA" w:eastAsia="ru-RU"/>
              </w:rPr>
              <w:t>П.Б.</w:t>
            </w:r>
          </w:p>
        </w:tc>
      </w:tr>
      <w:tr w:rsidR="00147105" w:rsidRPr="00E5683C" w:rsidTr="00F6173F">
        <w:trPr>
          <w:trHeight w:val="20"/>
          <w:jc w:val="center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47105" w:rsidRPr="00E0799A" w:rsidRDefault="00147105" w:rsidP="00F6173F">
            <w:pPr>
              <w:rPr>
                <w:b/>
                <w:bCs/>
                <w:sz w:val="18"/>
                <w:szCs w:val="18"/>
              </w:rPr>
            </w:pPr>
            <w:r w:rsidRPr="00E0799A">
              <w:rPr>
                <w:b/>
                <w:bCs/>
                <w:sz w:val="18"/>
                <w:szCs w:val="18"/>
              </w:rPr>
              <w:t>Фінансова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E0799A">
              <w:rPr>
                <w:b/>
                <w:bCs/>
                <w:sz w:val="18"/>
                <w:szCs w:val="18"/>
              </w:rPr>
              <w:t>незалежність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47105" w:rsidRPr="00E5683C" w:rsidRDefault="00147105" w:rsidP="00F6173F">
            <w:pPr>
              <w:pStyle w:val="ad"/>
              <w:spacing w:after="0"/>
              <w:ind w:left="101"/>
              <w:rPr>
                <w:bCs/>
                <w:iCs/>
                <w:sz w:val="16"/>
                <w:szCs w:val="16"/>
                <w:lang w:val="uk-UA" w:eastAsia="ru-RU"/>
              </w:rPr>
            </w:pPr>
            <w:r w:rsidRPr="00E5683C">
              <w:rPr>
                <w:bCs/>
                <w:iCs/>
                <w:sz w:val="16"/>
                <w:szCs w:val="16"/>
                <w:lang w:val="uk-UA" w:eastAsia="ru-RU"/>
              </w:rPr>
              <w:t>Р.1495П.Б./сума</w:t>
            </w:r>
            <w:r>
              <w:rPr>
                <w:bCs/>
                <w:iCs/>
                <w:sz w:val="16"/>
                <w:szCs w:val="16"/>
                <w:lang w:val="uk-UA" w:eastAsia="ru-RU"/>
              </w:rPr>
              <w:t xml:space="preserve"> </w:t>
            </w:r>
            <w:r w:rsidRPr="00E5683C">
              <w:rPr>
                <w:bCs/>
                <w:iCs/>
                <w:sz w:val="16"/>
                <w:szCs w:val="16"/>
                <w:lang w:val="uk-UA" w:eastAsia="ru-RU"/>
              </w:rPr>
              <w:t>Балансу</w:t>
            </w:r>
          </w:p>
        </w:tc>
      </w:tr>
      <w:tr w:rsidR="00147105" w:rsidRPr="00E5683C" w:rsidTr="00F6173F">
        <w:trPr>
          <w:trHeight w:val="20"/>
          <w:jc w:val="center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47105" w:rsidRPr="00E0799A" w:rsidRDefault="00147105" w:rsidP="00F6173F">
            <w:pPr>
              <w:rPr>
                <w:b/>
                <w:bCs/>
                <w:sz w:val="18"/>
                <w:szCs w:val="18"/>
              </w:rPr>
            </w:pPr>
            <w:r w:rsidRPr="00E0799A">
              <w:rPr>
                <w:b/>
                <w:bCs/>
                <w:sz w:val="18"/>
                <w:szCs w:val="18"/>
              </w:rPr>
              <w:t>Покриття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E0799A">
              <w:rPr>
                <w:b/>
                <w:bCs/>
                <w:sz w:val="18"/>
                <w:szCs w:val="18"/>
              </w:rPr>
              <w:t>зобов’язань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E0799A">
              <w:rPr>
                <w:b/>
                <w:bCs/>
                <w:sz w:val="18"/>
                <w:szCs w:val="18"/>
              </w:rPr>
              <w:t>власним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E0799A">
              <w:rPr>
                <w:b/>
                <w:bCs/>
                <w:sz w:val="18"/>
                <w:szCs w:val="18"/>
              </w:rPr>
              <w:t>капіталом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47105" w:rsidRPr="00E5683C" w:rsidRDefault="00147105" w:rsidP="00F6173F">
            <w:pPr>
              <w:pStyle w:val="ad"/>
              <w:spacing w:after="0"/>
              <w:ind w:left="101"/>
              <w:rPr>
                <w:bCs/>
                <w:iCs/>
                <w:sz w:val="16"/>
                <w:szCs w:val="16"/>
                <w:lang w:val="uk-UA" w:eastAsia="ru-RU"/>
              </w:rPr>
            </w:pPr>
            <w:r w:rsidRPr="00E5683C">
              <w:rPr>
                <w:bCs/>
                <w:iCs/>
                <w:sz w:val="16"/>
                <w:szCs w:val="16"/>
                <w:lang w:val="uk-UA" w:eastAsia="ru-RU"/>
              </w:rPr>
              <w:t>Р.1495П.Б.</w:t>
            </w:r>
            <w:r>
              <w:rPr>
                <w:bCs/>
                <w:iCs/>
                <w:sz w:val="16"/>
                <w:szCs w:val="16"/>
                <w:lang w:val="uk-UA" w:eastAsia="ru-RU"/>
              </w:rPr>
              <w:t xml:space="preserve"> </w:t>
            </w:r>
            <w:r w:rsidRPr="00E5683C">
              <w:rPr>
                <w:bCs/>
                <w:iCs/>
                <w:sz w:val="16"/>
                <w:szCs w:val="16"/>
                <w:lang w:val="uk-UA" w:eastAsia="ru-RU"/>
              </w:rPr>
              <w:t>/</w:t>
            </w:r>
            <w:r>
              <w:rPr>
                <w:bCs/>
                <w:iCs/>
                <w:sz w:val="16"/>
                <w:szCs w:val="16"/>
                <w:lang w:val="uk-UA" w:eastAsia="ru-RU"/>
              </w:rPr>
              <w:t xml:space="preserve"> </w:t>
            </w:r>
            <w:r w:rsidRPr="00E5683C">
              <w:rPr>
                <w:bCs/>
                <w:iCs/>
                <w:sz w:val="16"/>
                <w:szCs w:val="16"/>
                <w:lang w:val="uk-UA" w:eastAsia="ru-RU"/>
              </w:rPr>
              <w:t>р.1695+1595</w:t>
            </w:r>
          </w:p>
        </w:tc>
      </w:tr>
    </w:tbl>
    <w:p w:rsidR="00147105" w:rsidRDefault="00147105" w:rsidP="00147105">
      <w:pPr>
        <w:rPr>
          <w:b/>
          <w:sz w:val="22"/>
          <w:szCs w:val="22"/>
          <w:lang w:val="ru-RU"/>
        </w:rPr>
      </w:pPr>
    </w:p>
    <w:p w:rsidR="00147105" w:rsidRDefault="00147105" w:rsidP="00147105">
      <w:pPr>
        <w:rPr>
          <w:b/>
          <w:sz w:val="22"/>
          <w:szCs w:val="22"/>
          <w:lang w:val="ru-RU"/>
        </w:rPr>
      </w:pPr>
      <w:proofErr w:type="spellStart"/>
      <w:r>
        <w:rPr>
          <w:b/>
          <w:sz w:val="22"/>
          <w:szCs w:val="22"/>
          <w:lang w:val="ru-RU"/>
        </w:rPr>
        <w:t>Розрахован</w:t>
      </w:r>
      <w:proofErr w:type="spellEnd"/>
      <w:r>
        <w:rPr>
          <w:b/>
          <w:sz w:val="22"/>
          <w:szCs w:val="22"/>
        </w:rPr>
        <w:t xml:space="preserve">і </w:t>
      </w:r>
      <w:r>
        <w:rPr>
          <w:b/>
          <w:sz w:val="22"/>
          <w:szCs w:val="22"/>
          <w:lang w:val="ru-RU"/>
        </w:rPr>
        <w:t>п</w:t>
      </w:r>
      <w:proofErr w:type="spellStart"/>
      <w:r w:rsidRPr="001D7661">
        <w:rPr>
          <w:b/>
          <w:sz w:val="22"/>
          <w:szCs w:val="22"/>
        </w:rPr>
        <w:t>оказники</w:t>
      </w:r>
      <w:proofErr w:type="spellEnd"/>
      <w:r>
        <w:rPr>
          <w:b/>
          <w:sz w:val="22"/>
          <w:szCs w:val="22"/>
        </w:rPr>
        <w:t xml:space="preserve"> </w:t>
      </w:r>
      <w:r w:rsidRPr="001D7661">
        <w:rPr>
          <w:b/>
          <w:sz w:val="22"/>
          <w:szCs w:val="22"/>
        </w:rPr>
        <w:t>фінансового</w:t>
      </w:r>
      <w:r>
        <w:rPr>
          <w:b/>
          <w:sz w:val="22"/>
          <w:szCs w:val="22"/>
        </w:rPr>
        <w:t xml:space="preserve"> </w:t>
      </w:r>
      <w:r w:rsidRPr="001D7661">
        <w:rPr>
          <w:b/>
          <w:sz w:val="22"/>
          <w:szCs w:val="22"/>
        </w:rPr>
        <w:t>стану</w:t>
      </w:r>
    </w:p>
    <w:p w:rsidR="00C6278D" w:rsidRPr="00C6278D" w:rsidRDefault="00C6278D" w:rsidP="00147105">
      <w:pPr>
        <w:rPr>
          <w:b/>
          <w:sz w:val="22"/>
          <w:szCs w:val="22"/>
          <w:lang w:val="ru-RU"/>
        </w:rPr>
      </w:pPr>
    </w:p>
    <w:tbl>
      <w:tblPr>
        <w:tblW w:w="9750" w:type="dxa"/>
        <w:tblInd w:w="103" w:type="dxa"/>
        <w:tblLook w:val="04A0" w:firstRow="1" w:lastRow="0" w:firstColumn="1" w:lastColumn="0" w:noHBand="0" w:noVBand="1"/>
      </w:tblPr>
      <w:tblGrid>
        <w:gridCol w:w="4760"/>
        <w:gridCol w:w="1240"/>
        <w:gridCol w:w="1240"/>
        <w:gridCol w:w="1270"/>
        <w:gridCol w:w="1240"/>
      </w:tblGrid>
      <w:tr w:rsidR="007B05F6" w:rsidRPr="007B05F6" w:rsidTr="00932467">
        <w:trPr>
          <w:trHeight w:val="72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5F6" w:rsidRPr="007B05F6" w:rsidRDefault="007B05F6" w:rsidP="007B05F6">
            <w:pPr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7B05F6">
              <w:rPr>
                <w:b/>
                <w:bCs/>
                <w:sz w:val="18"/>
                <w:szCs w:val="18"/>
                <w:lang w:eastAsia="uk-UA"/>
              </w:rPr>
              <w:t>Коефіцієнти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B05F6" w:rsidRPr="007B05F6" w:rsidRDefault="007B05F6" w:rsidP="007B05F6">
            <w:pPr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7B05F6">
              <w:rPr>
                <w:b/>
                <w:bCs/>
                <w:sz w:val="16"/>
                <w:szCs w:val="16"/>
                <w:lang w:eastAsia="uk-UA"/>
              </w:rPr>
              <w:t>Розрахунок, згідно рядків Балансу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B05F6" w:rsidRPr="007B05F6" w:rsidRDefault="007B05F6" w:rsidP="007B05F6">
            <w:pPr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7B05F6">
              <w:rPr>
                <w:b/>
                <w:bCs/>
                <w:sz w:val="18"/>
                <w:szCs w:val="18"/>
                <w:lang w:eastAsia="uk-UA"/>
              </w:rPr>
              <w:t>Орієнтовне позитивне значення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5F6" w:rsidRPr="007B05F6" w:rsidRDefault="007B05F6" w:rsidP="007B05F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7B05F6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 На початок   звітного періоду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05F6" w:rsidRPr="007B05F6" w:rsidRDefault="007B05F6" w:rsidP="007B05F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7B05F6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 На кінець звітного періоду </w:t>
            </w:r>
          </w:p>
        </w:tc>
      </w:tr>
      <w:tr w:rsidR="00932467" w:rsidRPr="007B05F6" w:rsidTr="00932467">
        <w:trPr>
          <w:trHeight w:val="36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32467" w:rsidRPr="007B05F6" w:rsidRDefault="00932467" w:rsidP="007B05F6">
            <w:pPr>
              <w:rPr>
                <w:b/>
                <w:bCs/>
                <w:sz w:val="18"/>
                <w:szCs w:val="18"/>
                <w:lang w:eastAsia="uk-UA"/>
              </w:rPr>
            </w:pPr>
            <w:r w:rsidRPr="007B05F6">
              <w:rPr>
                <w:b/>
                <w:bCs/>
                <w:sz w:val="18"/>
                <w:szCs w:val="18"/>
                <w:lang w:eastAsia="uk-UA"/>
              </w:rPr>
              <w:t>Абсолютна ліквідність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32467" w:rsidRPr="007B05F6" w:rsidRDefault="00932467" w:rsidP="007B05F6">
            <w:pPr>
              <w:jc w:val="center"/>
              <w:rPr>
                <w:b/>
                <w:bCs/>
                <w:i/>
                <w:iCs/>
                <w:sz w:val="12"/>
                <w:szCs w:val="12"/>
                <w:lang w:eastAsia="uk-UA"/>
              </w:rPr>
            </w:pPr>
            <w:r w:rsidRPr="007B05F6">
              <w:rPr>
                <w:b/>
                <w:bCs/>
                <w:i/>
                <w:iCs/>
                <w:sz w:val="12"/>
                <w:szCs w:val="12"/>
                <w:lang w:eastAsia="uk-UA"/>
              </w:rPr>
              <w:t>Р. 1165 А.Б./ р. 1695 П.Б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32467" w:rsidRPr="007B05F6" w:rsidRDefault="00932467" w:rsidP="00DF48F9">
            <w:pPr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7B05F6">
              <w:rPr>
                <w:b/>
                <w:bCs/>
                <w:sz w:val="18"/>
                <w:szCs w:val="18"/>
                <w:lang w:eastAsia="uk-UA"/>
              </w:rPr>
              <w:t>0,25 - 0,5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67" w:rsidRDefault="00932467" w:rsidP="00932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67" w:rsidRDefault="00932467" w:rsidP="00932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0,00037</w:t>
            </w:r>
          </w:p>
        </w:tc>
      </w:tr>
      <w:tr w:rsidR="00932467" w:rsidRPr="007B05F6" w:rsidTr="00932467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32467" w:rsidRPr="007B05F6" w:rsidRDefault="00932467" w:rsidP="007B05F6">
            <w:pPr>
              <w:rPr>
                <w:b/>
                <w:bCs/>
                <w:sz w:val="18"/>
                <w:szCs w:val="18"/>
                <w:lang w:eastAsia="uk-UA"/>
              </w:rPr>
            </w:pPr>
            <w:r w:rsidRPr="007B05F6">
              <w:rPr>
                <w:b/>
                <w:bCs/>
                <w:sz w:val="18"/>
                <w:szCs w:val="18"/>
                <w:lang w:eastAsia="uk-UA"/>
              </w:rPr>
              <w:t>Загальна ліквідність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32467" w:rsidRPr="007B05F6" w:rsidRDefault="00932467" w:rsidP="007B05F6">
            <w:pPr>
              <w:jc w:val="center"/>
              <w:rPr>
                <w:b/>
                <w:bCs/>
                <w:i/>
                <w:iCs/>
                <w:sz w:val="12"/>
                <w:szCs w:val="12"/>
                <w:lang w:eastAsia="uk-UA"/>
              </w:rPr>
            </w:pPr>
            <w:r w:rsidRPr="007B05F6">
              <w:rPr>
                <w:b/>
                <w:bCs/>
                <w:i/>
                <w:iCs/>
                <w:sz w:val="12"/>
                <w:szCs w:val="12"/>
                <w:lang w:eastAsia="uk-UA"/>
              </w:rPr>
              <w:t>Р.1195/ р. 1695 П.Б.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32467" w:rsidRPr="007B05F6" w:rsidRDefault="00932467" w:rsidP="00DF48F9">
            <w:pPr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7B05F6">
              <w:rPr>
                <w:b/>
                <w:bCs/>
                <w:sz w:val="18"/>
                <w:szCs w:val="18"/>
                <w:lang w:eastAsia="uk-UA"/>
              </w:rPr>
              <w:t>1,0 - 2,0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67" w:rsidRDefault="00932467" w:rsidP="00932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0,99615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67" w:rsidRDefault="00932467" w:rsidP="00932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0,92471</w:t>
            </w:r>
          </w:p>
        </w:tc>
      </w:tr>
      <w:tr w:rsidR="00932467" w:rsidRPr="007B05F6" w:rsidTr="00932467">
        <w:trPr>
          <w:trHeight w:val="36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32467" w:rsidRPr="007B05F6" w:rsidRDefault="00932467" w:rsidP="007B05F6">
            <w:pPr>
              <w:rPr>
                <w:b/>
                <w:bCs/>
                <w:sz w:val="18"/>
                <w:szCs w:val="18"/>
                <w:lang w:eastAsia="uk-UA"/>
              </w:rPr>
            </w:pPr>
            <w:r w:rsidRPr="007B05F6">
              <w:rPr>
                <w:b/>
                <w:bCs/>
                <w:sz w:val="18"/>
                <w:szCs w:val="18"/>
                <w:lang w:eastAsia="uk-UA"/>
              </w:rPr>
              <w:t>Фінансова незалежність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32467" w:rsidRPr="007B05F6" w:rsidRDefault="00932467" w:rsidP="007B05F6">
            <w:pPr>
              <w:jc w:val="center"/>
              <w:rPr>
                <w:b/>
                <w:bCs/>
                <w:i/>
                <w:iCs/>
                <w:sz w:val="12"/>
                <w:szCs w:val="12"/>
                <w:lang w:eastAsia="uk-UA"/>
              </w:rPr>
            </w:pPr>
            <w:r w:rsidRPr="007B05F6">
              <w:rPr>
                <w:b/>
                <w:bCs/>
                <w:i/>
                <w:iCs/>
                <w:sz w:val="12"/>
                <w:szCs w:val="12"/>
                <w:lang w:eastAsia="uk-UA"/>
              </w:rPr>
              <w:t>Р.1495П.Б./сума Балансу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32467" w:rsidRPr="007B05F6" w:rsidRDefault="00932467" w:rsidP="00DF48F9">
            <w:pPr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>0,25</w:t>
            </w:r>
            <w:r w:rsidRPr="007B05F6">
              <w:rPr>
                <w:b/>
                <w:bCs/>
                <w:sz w:val="18"/>
                <w:szCs w:val="18"/>
                <w:lang w:eastAsia="uk-UA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eastAsia="uk-UA"/>
              </w:rPr>
              <w:t>–</w:t>
            </w:r>
            <w:r w:rsidRPr="007B05F6">
              <w:rPr>
                <w:b/>
                <w:bCs/>
                <w:sz w:val="18"/>
                <w:szCs w:val="18"/>
                <w:lang w:eastAsia="uk-UA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eastAsia="uk-UA"/>
              </w:rPr>
              <w:t>0,5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67" w:rsidRDefault="00932467" w:rsidP="00932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0,27758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67" w:rsidRDefault="00932467" w:rsidP="00932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0,25493</w:t>
            </w:r>
          </w:p>
        </w:tc>
      </w:tr>
      <w:tr w:rsidR="00932467" w:rsidRPr="007B05F6" w:rsidTr="00932467">
        <w:trPr>
          <w:trHeight w:val="36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32467" w:rsidRPr="007B05F6" w:rsidRDefault="00932467" w:rsidP="007B05F6">
            <w:pPr>
              <w:rPr>
                <w:b/>
                <w:bCs/>
                <w:sz w:val="18"/>
                <w:szCs w:val="18"/>
                <w:lang w:eastAsia="uk-UA"/>
              </w:rPr>
            </w:pPr>
            <w:r w:rsidRPr="007B05F6">
              <w:rPr>
                <w:b/>
                <w:bCs/>
                <w:sz w:val="18"/>
                <w:szCs w:val="18"/>
                <w:lang w:eastAsia="uk-UA"/>
              </w:rPr>
              <w:t>Покриття зобов’язань власним  капіталом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32467" w:rsidRPr="007B05F6" w:rsidRDefault="00932467" w:rsidP="007B05F6">
            <w:pPr>
              <w:jc w:val="center"/>
              <w:rPr>
                <w:b/>
                <w:bCs/>
                <w:i/>
                <w:iCs/>
                <w:sz w:val="12"/>
                <w:szCs w:val="12"/>
                <w:lang w:eastAsia="uk-UA"/>
              </w:rPr>
            </w:pPr>
            <w:r w:rsidRPr="007B05F6">
              <w:rPr>
                <w:b/>
                <w:bCs/>
                <w:i/>
                <w:iCs/>
                <w:sz w:val="12"/>
                <w:szCs w:val="12"/>
                <w:lang w:eastAsia="uk-UA"/>
              </w:rPr>
              <w:t>Р.1495П.Б. / р.1695+1595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32467" w:rsidRPr="007B05F6" w:rsidRDefault="00932467" w:rsidP="00DF48F9">
            <w:pPr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>0,5-1,0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67" w:rsidRDefault="00932467" w:rsidP="00932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0,38423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467" w:rsidRDefault="00932467" w:rsidP="00932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0,34215</w:t>
            </w:r>
          </w:p>
        </w:tc>
      </w:tr>
    </w:tbl>
    <w:p w:rsidR="00147105" w:rsidRDefault="00147105" w:rsidP="00147105">
      <w:pPr>
        <w:pStyle w:val="ad"/>
        <w:spacing w:after="0"/>
        <w:ind w:firstLine="360"/>
        <w:jc w:val="both"/>
        <w:rPr>
          <w:b/>
          <w:bCs/>
          <w:iCs/>
          <w:lang w:val="ru-RU"/>
        </w:rPr>
      </w:pPr>
    </w:p>
    <w:p w:rsidR="00147105" w:rsidRDefault="00147105" w:rsidP="00CA1236">
      <w:pPr>
        <w:pStyle w:val="ad"/>
        <w:spacing w:after="0"/>
        <w:jc w:val="both"/>
        <w:rPr>
          <w:b/>
          <w:i/>
          <w:u w:val="single"/>
          <w:lang w:val="ru-RU"/>
        </w:rPr>
      </w:pPr>
    </w:p>
    <w:p w:rsidR="00147105" w:rsidRPr="00071C9E" w:rsidRDefault="00147105" w:rsidP="00CA1236">
      <w:pPr>
        <w:numPr>
          <w:ilvl w:val="0"/>
          <w:numId w:val="39"/>
        </w:numPr>
        <w:tabs>
          <w:tab w:val="clear" w:pos="720"/>
          <w:tab w:val="left" w:pos="0"/>
        </w:tabs>
        <w:ind w:left="0" w:firstLine="0"/>
        <w:jc w:val="both"/>
      </w:pPr>
      <w:r w:rsidRPr="00071C9E">
        <w:rPr>
          <w:b/>
        </w:rPr>
        <w:t xml:space="preserve">Коефіцієнт абсолютної ліквідності </w:t>
      </w:r>
      <w:r w:rsidRPr="007F49BE">
        <w:t xml:space="preserve">характеризує негайну готовність підприємства ліквідувати поточні зобов’язання і визначається як відношення суми грошових коштів товариства в їх еквівалентів та поточних фінансових інвестицій до суми поточних зобов’язань </w:t>
      </w:r>
      <w:r>
        <w:t>–</w:t>
      </w:r>
      <w:r w:rsidRPr="007F49BE">
        <w:t xml:space="preserve"> с</w:t>
      </w:r>
      <w:r w:rsidRPr="00071C9E">
        <w:rPr>
          <w:color w:val="000000"/>
        </w:rPr>
        <w:t xml:space="preserve">таном на кінець року відповідно з розрахунком коефіцієнта підприємство не готове негайно ліквідувати поточні зобов’язання. </w:t>
      </w:r>
    </w:p>
    <w:p w:rsidR="00147105" w:rsidRPr="00DB7198" w:rsidRDefault="00147105" w:rsidP="00CA1236">
      <w:pPr>
        <w:tabs>
          <w:tab w:val="left" w:pos="0"/>
        </w:tabs>
        <w:jc w:val="both"/>
      </w:pPr>
      <w:r w:rsidRPr="00DB7198">
        <w:t>В</w:t>
      </w:r>
      <w:r>
        <w:t xml:space="preserve"> </w:t>
      </w:r>
      <w:r w:rsidRPr="00DB7198">
        <w:t>результаті</w:t>
      </w:r>
      <w:r>
        <w:t xml:space="preserve"> </w:t>
      </w:r>
      <w:r w:rsidRPr="00DB7198">
        <w:t>аналізу</w:t>
      </w:r>
      <w:r>
        <w:t xml:space="preserve"> </w:t>
      </w:r>
      <w:r w:rsidRPr="00DB7198">
        <w:t>діяльності</w:t>
      </w:r>
      <w:r>
        <w:t xml:space="preserve"> </w:t>
      </w:r>
      <w:r w:rsidRPr="00DB7198">
        <w:t>підприємства</w:t>
      </w:r>
      <w:r>
        <w:t xml:space="preserve"> </w:t>
      </w:r>
      <w:r w:rsidRPr="00DB7198">
        <w:t>видно,</w:t>
      </w:r>
      <w:r>
        <w:t xml:space="preserve"> </w:t>
      </w:r>
      <w:r w:rsidRPr="00DB7198">
        <w:t>що</w:t>
      </w:r>
      <w:r>
        <w:t xml:space="preserve"> </w:t>
      </w:r>
      <w:r w:rsidRPr="00071C9E">
        <w:rPr>
          <w:b/>
          <w:i/>
          <w:u w:val="single"/>
        </w:rPr>
        <w:t>коефіцієнт абсолютної ліквідності</w:t>
      </w:r>
      <w:r w:rsidR="007C722A">
        <w:t xml:space="preserve"> станом на 31.12.2015</w:t>
      </w:r>
      <w:r>
        <w:t xml:space="preserve"> року </w:t>
      </w:r>
      <w:r w:rsidRPr="00DB7198">
        <w:t>становить</w:t>
      </w:r>
      <w:r>
        <w:t xml:space="preserve"> </w:t>
      </w:r>
      <w:r w:rsidRPr="00E30F59">
        <w:rPr>
          <w:b/>
        </w:rPr>
        <w:t xml:space="preserve">– </w:t>
      </w:r>
      <w:r w:rsidR="0019008D" w:rsidRPr="007B05F6">
        <w:rPr>
          <w:b/>
          <w:i/>
          <w:u w:val="single"/>
        </w:rPr>
        <w:t>0,</w:t>
      </w:r>
      <w:r w:rsidR="007B05F6" w:rsidRPr="007B05F6">
        <w:rPr>
          <w:b/>
          <w:i/>
          <w:u w:val="single"/>
        </w:rPr>
        <w:t>000</w:t>
      </w:r>
      <w:r w:rsidR="00932467">
        <w:rPr>
          <w:b/>
          <w:i/>
          <w:u w:val="single"/>
        </w:rPr>
        <w:t>37</w:t>
      </w:r>
      <w:r w:rsidRPr="00E30F59">
        <w:rPr>
          <w:b/>
        </w:rPr>
        <w:t>,</w:t>
      </w:r>
      <w:r>
        <w:t xml:space="preserve"> </w:t>
      </w:r>
      <w:r w:rsidRPr="00DB7198">
        <w:t>що</w:t>
      </w:r>
      <w:r>
        <w:t xml:space="preserve"> </w:t>
      </w:r>
      <w:r w:rsidRPr="00DB7198">
        <w:t>свідчить</w:t>
      </w:r>
      <w:r>
        <w:t xml:space="preserve"> </w:t>
      </w:r>
      <w:r w:rsidRPr="00071C9E">
        <w:t xml:space="preserve"> про </w:t>
      </w:r>
      <w:r w:rsidR="007B05F6" w:rsidRPr="007B05F6">
        <w:rPr>
          <w:b/>
          <w:i/>
          <w:u w:val="single"/>
        </w:rPr>
        <w:t>не</w:t>
      </w:r>
      <w:r w:rsidRPr="007B05F6">
        <w:rPr>
          <w:b/>
          <w:i/>
          <w:u w:val="single"/>
        </w:rPr>
        <w:t>д</w:t>
      </w:r>
      <w:r w:rsidRPr="00071C9E">
        <w:rPr>
          <w:b/>
          <w:i/>
          <w:u w:val="single"/>
        </w:rPr>
        <w:t>остатність</w:t>
      </w:r>
      <w:r w:rsidR="00932467">
        <w:t xml:space="preserve"> </w:t>
      </w:r>
      <w:r w:rsidRPr="00DB7198">
        <w:t>грошових</w:t>
      </w:r>
      <w:r>
        <w:t xml:space="preserve"> </w:t>
      </w:r>
      <w:r w:rsidRPr="00DB7198">
        <w:t>коштів</w:t>
      </w:r>
      <w:r>
        <w:t xml:space="preserve"> </w:t>
      </w:r>
      <w:r w:rsidRPr="00DB7198">
        <w:t>та</w:t>
      </w:r>
      <w:r>
        <w:t xml:space="preserve"> </w:t>
      </w:r>
      <w:r w:rsidRPr="00DB7198">
        <w:t>їх</w:t>
      </w:r>
      <w:r>
        <w:t xml:space="preserve"> </w:t>
      </w:r>
      <w:r w:rsidRPr="00DB7198">
        <w:t>еквівалентів</w:t>
      </w:r>
      <w:r>
        <w:t xml:space="preserve"> </w:t>
      </w:r>
      <w:r w:rsidRPr="00DB7198">
        <w:t>для</w:t>
      </w:r>
      <w:r w:rsidRPr="00071C9E">
        <w:t xml:space="preserve"> негайного </w:t>
      </w:r>
      <w:r>
        <w:t xml:space="preserve"> </w:t>
      </w:r>
      <w:r w:rsidRPr="00DB7198">
        <w:t>покриття</w:t>
      </w:r>
      <w:r>
        <w:t xml:space="preserve"> </w:t>
      </w:r>
      <w:r w:rsidRPr="00DB7198">
        <w:t>короткострокових</w:t>
      </w:r>
      <w:r>
        <w:t xml:space="preserve"> </w:t>
      </w:r>
      <w:r w:rsidRPr="00DB7198">
        <w:t>зобов’язань</w:t>
      </w:r>
      <w:r>
        <w:t>.</w:t>
      </w:r>
    </w:p>
    <w:p w:rsidR="00147105" w:rsidRPr="007F49BE" w:rsidRDefault="00147105" w:rsidP="00CA1236">
      <w:pPr>
        <w:tabs>
          <w:tab w:val="left" w:pos="567"/>
        </w:tabs>
        <w:ind w:left="567"/>
        <w:jc w:val="both"/>
      </w:pPr>
    </w:p>
    <w:p w:rsidR="00147105" w:rsidRDefault="00147105" w:rsidP="00CA1236">
      <w:pPr>
        <w:numPr>
          <w:ilvl w:val="0"/>
          <w:numId w:val="39"/>
        </w:numPr>
        <w:tabs>
          <w:tab w:val="clear" w:pos="720"/>
          <w:tab w:val="left" w:pos="0"/>
        </w:tabs>
        <w:ind w:left="0" w:firstLine="0"/>
        <w:jc w:val="both"/>
      </w:pPr>
      <w:r w:rsidRPr="00071C9E">
        <w:rPr>
          <w:b/>
        </w:rPr>
        <w:t xml:space="preserve">Коефіцієнт загальної ліквідності </w:t>
      </w:r>
      <w:r w:rsidRPr="00662A45">
        <w:t>характеризує готовність товариства ліквідувати поточні зобов’язання і визначається як відношення оборотних активів підприємства до суми поточних зобов’язань підприємства – станом на кінець року розрахований коефіцієнт ліквідності свідчить про те, що підприємства може ліквідувати поточні зобов’язання.</w:t>
      </w:r>
      <w:r>
        <w:t xml:space="preserve"> </w:t>
      </w:r>
    </w:p>
    <w:p w:rsidR="00147105" w:rsidRPr="00DB7198" w:rsidRDefault="00147105" w:rsidP="00CA1236">
      <w:pPr>
        <w:tabs>
          <w:tab w:val="left" w:pos="0"/>
        </w:tabs>
        <w:jc w:val="both"/>
      </w:pPr>
      <w:r w:rsidRPr="00071C9E">
        <w:rPr>
          <w:b/>
          <w:i/>
          <w:u w:val="single"/>
        </w:rPr>
        <w:t>Коефіцієнт загальної ліквідності</w:t>
      </w:r>
      <w:r w:rsidRPr="00071C9E">
        <w:rPr>
          <w:b/>
          <w:i/>
        </w:rPr>
        <w:t xml:space="preserve"> </w:t>
      </w:r>
      <w:r w:rsidR="00932467">
        <w:rPr>
          <w:b/>
          <w:i/>
          <w:u w:val="single"/>
        </w:rPr>
        <w:t>0,92471</w:t>
      </w:r>
      <w:r w:rsidR="00DE482B">
        <w:rPr>
          <w:b/>
          <w:i/>
          <w:u w:val="single"/>
          <w:lang w:val="ru-RU"/>
        </w:rPr>
        <w:t xml:space="preserve"> </w:t>
      </w:r>
      <w:r w:rsidRPr="00DB7198">
        <w:t>свідчить</w:t>
      </w:r>
      <w:r>
        <w:t xml:space="preserve"> </w:t>
      </w:r>
      <w:r w:rsidRPr="00DB7198">
        <w:t>про</w:t>
      </w:r>
      <w:r>
        <w:t xml:space="preserve"> </w:t>
      </w:r>
      <w:r w:rsidRPr="00DB7198">
        <w:t>те,</w:t>
      </w:r>
      <w:r>
        <w:t xml:space="preserve"> </w:t>
      </w:r>
      <w:r w:rsidRPr="00DB7198">
        <w:t>що</w:t>
      </w:r>
      <w:r>
        <w:t xml:space="preserve"> </w:t>
      </w:r>
      <w:r w:rsidRPr="00DB7198">
        <w:t>підприємство</w:t>
      </w:r>
      <w:r w:rsidR="007C722A">
        <w:t xml:space="preserve"> станом на 31.12.2015</w:t>
      </w:r>
      <w:r>
        <w:t xml:space="preserve"> року  </w:t>
      </w:r>
      <w:r w:rsidRPr="00071C9E">
        <w:rPr>
          <w:b/>
          <w:i/>
          <w:u w:val="single"/>
        </w:rPr>
        <w:t xml:space="preserve"> </w:t>
      </w:r>
      <w:r w:rsidR="00932467">
        <w:rPr>
          <w:b/>
          <w:i/>
          <w:u w:val="single"/>
        </w:rPr>
        <w:t xml:space="preserve">не </w:t>
      </w:r>
      <w:r w:rsidRPr="00071C9E">
        <w:rPr>
          <w:b/>
          <w:i/>
          <w:u w:val="single"/>
        </w:rPr>
        <w:t>має</w:t>
      </w:r>
      <w:r>
        <w:t xml:space="preserve"> </w:t>
      </w:r>
      <w:r w:rsidR="00932467">
        <w:t>можливості</w:t>
      </w:r>
      <w:r>
        <w:t xml:space="preserve"> </w:t>
      </w:r>
      <w:r w:rsidRPr="00DB7198">
        <w:t>виконати</w:t>
      </w:r>
      <w:r>
        <w:t xml:space="preserve"> </w:t>
      </w:r>
      <w:r w:rsidRPr="00DB7198">
        <w:t>свої</w:t>
      </w:r>
      <w:r>
        <w:t xml:space="preserve"> </w:t>
      </w:r>
      <w:r w:rsidRPr="00DB7198">
        <w:t>зобов’язання</w:t>
      </w:r>
      <w:r>
        <w:t xml:space="preserve"> </w:t>
      </w:r>
      <w:r w:rsidRPr="00DB7198">
        <w:t>перед</w:t>
      </w:r>
      <w:r>
        <w:t xml:space="preserve"> </w:t>
      </w:r>
      <w:r w:rsidRPr="00DB7198">
        <w:t>кредиторами</w:t>
      </w:r>
      <w:r>
        <w:t xml:space="preserve"> </w:t>
      </w:r>
      <w:r w:rsidRPr="00DB7198">
        <w:t>в</w:t>
      </w:r>
      <w:r>
        <w:t xml:space="preserve"> </w:t>
      </w:r>
      <w:r w:rsidRPr="00DB7198">
        <w:t>найближчий</w:t>
      </w:r>
      <w:r>
        <w:t xml:space="preserve"> </w:t>
      </w:r>
      <w:r w:rsidRPr="00DB7198">
        <w:t>термін</w:t>
      </w:r>
      <w:r>
        <w:t xml:space="preserve"> </w:t>
      </w:r>
      <w:r w:rsidRPr="00DB7198">
        <w:t>(позитивне</w:t>
      </w:r>
      <w:r>
        <w:t xml:space="preserve"> </w:t>
      </w:r>
      <w:r w:rsidRPr="00DB7198">
        <w:t>значення</w:t>
      </w:r>
      <w:r>
        <w:t xml:space="preserve"> </w:t>
      </w:r>
      <w:r w:rsidRPr="00DB7198">
        <w:t>1,0</w:t>
      </w:r>
      <w:r>
        <w:t xml:space="preserve"> </w:t>
      </w:r>
      <w:r w:rsidRPr="00DB7198">
        <w:t>–2,0)</w:t>
      </w:r>
      <w:r>
        <w:t xml:space="preserve"> </w:t>
      </w:r>
    </w:p>
    <w:p w:rsidR="00147105" w:rsidRPr="00071C9E" w:rsidRDefault="00147105" w:rsidP="00147105">
      <w:pPr>
        <w:tabs>
          <w:tab w:val="left" w:pos="567"/>
        </w:tabs>
        <w:ind w:left="567"/>
        <w:jc w:val="both"/>
        <w:rPr>
          <w:lang w:val="x-none"/>
        </w:rPr>
      </w:pPr>
    </w:p>
    <w:p w:rsidR="00147105" w:rsidRDefault="00147105" w:rsidP="00CA1236">
      <w:pPr>
        <w:numPr>
          <w:ilvl w:val="0"/>
          <w:numId w:val="39"/>
        </w:numPr>
        <w:tabs>
          <w:tab w:val="clear" w:pos="720"/>
          <w:tab w:val="left" w:pos="0"/>
        </w:tabs>
        <w:ind w:left="0" w:firstLine="0"/>
        <w:jc w:val="both"/>
      </w:pPr>
      <w:r w:rsidRPr="00071C9E">
        <w:rPr>
          <w:b/>
        </w:rPr>
        <w:t>Коефіцієнт фінансової незалежності</w:t>
      </w:r>
      <w:r w:rsidRPr="00071C9E">
        <w:t> показує частку активів організації, які покриваються за рахунок власного капіталу (забезпечуються власними джерелами формування). Частка, що залишилася активів покривається за рахунок позикових коштів.</w:t>
      </w:r>
      <w:r>
        <w:t xml:space="preserve"> </w:t>
      </w:r>
    </w:p>
    <w:p w:rsidR="00147105" w:rsidRPr="003D1BC3" w:rsidRDefault="007C722A" w:rsidP="00CA1236">
      <w:pPr>
        <w:numPr>
          <w:ilvl w:val="0"/>
          <w:numId w:val="39"/>
        </w:numPr>
        <w:tabs>
          <w:tab w:val="clear" w:pos="720"/>
          <w:tab w:val="left" w:pos="0"/>
        </w:tabs>
        <w:ind w:left="0" w:firstLine="0"/>
        <w:jc w:val="both"/>
      </w:pPr>
      <w:r>
        <w:t>Станом на 31.12.2015</w:t>
      </w:r>
      <w:r w:rsidR="00932467">
        <w:t xml:space="preserve"> року підприємство фінансово</w:t>
      </w:r>
      <w:r w:rsidR="00147105" w:rsidRPr="003D1BC3">
        <w:t xml:space="preserve"> </w:t>
      </w:r>
      <w:r w:rsidR="00147105" w:rsidRPr="007B05F6">
        <w:rPr>
          <w:b/>
          <w:i/>
          <w:u w:val="single"/>
        </w:rPr>
        <w:t>с</w:t>
      </w:r>
      <w:r w:rsidR="00147105" w:rsidRPr="0019008D">
        <w:rPr>
          <w:b/>
          <w:i/>
          <w:u w:val="single"/>
        </w:rPr>
        <w:t>тійке</w:t>
      </w:r>
      <w:r w:rsidR="00147105" w:rsidRPr="003D1BC3">
        <w:rPr>
          <w:i/>
          <w:u w:val="single"/>
        </w:rPr>
        <w:t>,</w:t>
      </w:r>
      <w:r w:rsidR="00147105" w:rsidRPr="003D1BC3">
        <w:rPr>
          <w:u w:val="single"/>
        </w:rPr>
        <w:t xml:space="preserve"> </w:t>
      </w:r>
      <w:r w:rsidR="00147105" w:rsidRPr="003D1BC3">
        <w:t xml:space="preserve">про що свідчить </w:t>
      </w:r>
      <w:r w:rsidR="00147105" w:rsidRPr="0019008D">
        <w:rPr>
          <w:b/>
          <w:i/>
          <w:u w:val="single"/>
        </w:rPr>
        <w:t>коефіцієнт фінансової незалежності</w:t>
      </w:r>
      <w:r w:rsidR="00147105" w:rsidRPr="003D1BC3">
        <w:rPr>
          <w:i/>
          <w:u w:val="single"/>
        </w:rPr>
        <w:t>,</w:t>
      </w:r>
      <w:r w:rsidR="00147105" w:rsidRPr="003D1BC3">
        <w:t xml:space="preserve"> який </w:t>
      </w:r>
      <w:r w:rsidR="00147105" w:rsidRPr="0019008D">
        <w:rPr>
          <w:b/>
          <w:i/>
          <w:u w:val="single"/>
        </w:rPr>
        <w:t>має</w:t>
      </w:r>
      <w:r w:rsidR="00147105" w:rsidRPr="003D1BC3">
        <w:t xml:space="preserve">  значення </w:t>
      </w:r>
      <w:r w:rsidR="00932467">
        <w:rPr>
          <w:b/>
          <w:i/>
          <w:u w:val="single"/>
        </w:rPr>
        <w:t>0,25493</w:t>
      </w:r>
      <w:r w:rsidR="00DE482B">
        <w:rPr>
          <w:b/>
          <w:i/>
          <w:u w:val="single"/>
          <w:lang w:val="ru-RU"/>
        </w:rPr>
        <w:t xml:space="preserve"> </w:t>
      </w:r>
      <w:r w:rsidR="007B05F6" w:rsidRPr="007B05F6">
        <w:rPr>
          <w:b/>
          <w:i/>
          <w:u w:val="single"/>
        </w:rPr>
        <w:t xml:space="preserve"> </w:t>
      </w:r>
      <w:r w:rsidR="00147105" w:rsidRPr="003D1BC3">
        <w:t>(позитивне значення 0,25-0,5).</w:t>
      </w:r>
    </w:p>
    <w:p w:rsidR="00147105" w:rsidRPr="003D1BC3" w:rsidRDefault="00147105" w:rsidP="00CA1236">
      <w:pPr>
        <w:tabs>
          <w:tab w:val="left" w:pos="0"/>
        </w:tabs>
        <w:jc w:val="both"/>
        <w:rPr>
          <w:lang w:val="x-none"/>
        </w:rPr>
      </w:pPr>
    </w:p>
    <w:p w:rsidR="00147105" w:rsidRPr="0022322C" w:rsidRDefault="00147105" w:rsidP="00CA1236">
      <w:pPr>
        <w:tabs>
          <w:tab w:val="left" w:pos="0"/>
        </w:tabs>
        <w:jc w:val="both"/>
      </w:pPr>
    </w:p>
    <w:p w:rsidR="00147105" w:rsidRDefault="00147105" w:rsidP="00CA1236">
      <w:pPr>
        <w:numPr>
          <w:ilvl w:val="0"/>
          <w:numId w:val="39"/>
        </w:numPr>
        <w:tabs>
          <w:tab w:val="clear" w:pos="720"/>
          <w:tab w:val="left" w:pos="0"/>
        </w:tabs>
        <w:ind w:left="0" w:firstLine="0"/>
        <w:jc w:val="both"/>
      </w:pPr>
      <w:r w:rsidRPr="00071C9E">
        <w:rPr>
          <w:b/>
        </w:rPr>
        <w:t xml:space="preserve">Коефіцієнт покриття зобов’язань власним капіталом </w:t>
      </w:r>
      <w:r w:rsidRPr="0031778E">
        <w:t xml:space="preserve">характеризує співвідношення зобов’язань та власних коштів підприємства </w:t>
      </w:r>
      <w:r>
        <w:t>–</w:t>
      </w:r>
      <w:r w:rsidRPr="0031778E">
        <w:t xml:space="preserve"> розрахований показник на кінець року свідчить про те, що підприємство </w:t>
      </w:r>
      <w:r>
        <w:t xml:space="preserve">не </w:t>
      </w:r>
      <w:r w:rsidRPr="0031778E">
        <w:t>має залежн</w:t>
      </w:r>
      <w:r>
        <w:t>ості</w:t>
      </w:r>
      <w:r w:rsidRPr="0031778E">
        <w:t xml:space="preserve"> від залучених коштів.</w:t>
      </w:r>
      <w:r>
        <w:t xml:space="preserve"> </w:t>
      </w:r>
    </w:p>
    <w:p w:rsidR="00147105" w:rsidRPr="00DB7198" w:rsidRDefault="00147105" w:rsidP="00CA1236">
      <w:pPr>
        <w:tabs>
          <w:tab w:val="left" w:pos="0"/>
        </w:tabs>
        <w:jc w:val="both"/>
      </w:pPr>
      <w:r w:rsidRPr="00071C9E">
        <w:rPr>
          <w:b/>
          <w:i/>
          <w:u w:val="single"/>
        </w:rPr>
        <w:t>Коефіцієнт покриття зобов’язань власним капіталом</w:t>
      </w:r>
      <w:r w:rsidRPr="00DB7198">
        <w:t>,</w:t>
      </w:r>
      <w:r>
        <w:t xml:space="preserve"> </w:t>
      </w:r>
      <w:r w:rsidRPr="00DB7198">
        <w:t>має</w:t>
      </w:r>
      <w:r>
        <w:t xml:space="preserve">  </w:t>
      </w:r>
      <w:r w:rsidRPr="00DB7198">
        <w:t>значення</w:t>
      </w:r>
      <w:r>
        <w:t xml:space="preserve"> </w:t>
      </w:r>
      <w:r w:rsidR="00932467">
        <w:rPr>
          <w:b/>
          <w:i/>
          <w:u w:val="single"/>
        </w:rPr>
        <w:t>0,34215</w:t>
      </w:r>
      <w:r w:rsidRPr="00071C9E">
        <w:rPr>
          <w:b/>
          <w:i/>
          <w:u w:val="single"/>
        </w:rPr>
        <w:t xml:space="preserve">, </w:t>
      </w:r>
      <w:r>
        <w:t xml:space="preserve"> </w:t>
      </w:r>
      <w:r w:rsidRPr="00DB7198">
        <w:t>тобто</w:t>
      </w:r>
      <w:r>
        <w:t xml:space="preserve"> </w:t>
      </w:r>
      <w:r w:rsidRPr="00DB7198">
        <w:t>підприємство</w:t>
      </w:r>
      <w:r>
        <w:t xml:space="preserve"> </w:t>
      </w:r>
      <w:r w:rsidR="00932467">
        <w:t>не має можливості</w:t>
      </w:r>
      <w:r w:rsidRPr="00071C9E">
        <w:t xml:space="preserve"> негайно </w:t>
      </w:r>
      <w:r w:rsidRPr="00DB7198">
        <w:t>погасити</w:t>
      </w:r>
      <w:r>
        <w:t xml:space="preserve"> </w:t>
      </w:r>
      <w:r w:rsidRPr="00DB7198">
        <w:t>зобов’язання</w:t>
      </w:r>
      <w:r>
        <w:t xml:space="preserve"> </w:t>
      </w:r>
      <w:r w:rsidRPr="00DB7198">
        <w:t>за</w:t>
      </w:r>
      <w:r>
        <w:t xml:space="preserve"> </w:t>
      </w:r>
      <w:r w:rsidRPr="00DB7198">
        <w:t>рахунок</w:t>
      </w:r>
      <w:r>
        <w:t xml:space="preserve"> </w:t>
      </w:r>
      <w:r w:rsidRPr="00DB7198">
        <w:t>власного</w:t>
      </w:r>
      <w:r>
        <w:t xml:space="preserve"> </w:t>
      </w:r>
      <w:r w:rsidRPr="00DB7198">
        <w:t>капіталу.</w:t>
      </w:r>
      <w:r>
        <w:t xml:space="preserve"> </w:t>
      </w:r>
      <w:r w:rsidRPr="00DB7198">
        <w:t>(позитивне</w:t>
      </w:r>
      <w:r>
        <w:t xml:space="preserve"> </w:t>
      </w:r>
      <w:r w:rsidRPr="00DB7198">
        <w:t>значення</w:t>
      </w:r>
      <w:r>
        <w:t xml:space="preserve"> </w:t>
      </w:r>
      <w:r w:rsidRPr="00DB7198">
        <w:t>0,5</w:t>
      </w:r>
      <w:r>
        <w:t xml:space="preserve"> </w:t>
      </w:r>
      <w:r w:rsidRPr="00DB7198">
        <w:t>–</w:t>
      </w:r>
      <w:r>
        <w:t xml:space="preserve"> </w:t>
      </w:r>
      <w:r w:rsidRPr="00DB7198">
        <w:t>1,0.)</w:t>
      </w:r>
    </w:p>
    <w:p w:rsidR="00147105" w:rsidRDefault="00147105" w:rsidP="00147105">
      <w:pPr>
        <w:pStyle w:val="ad"/>
        <w:spacing w:after="0"/>
        <w:jc w:val="both"/>
        <w:rPr>
          <w:b/>
          <w:i/>
          <w:lang w:val="uk-UA"/>
        </w:rPr>
      </w:pPr>
    </w:p>
    <w:p w:rsidR="00147105" w:rsidRPr="00325021" w:rsidRDefault="00147105" w:rsidP="00147105">
      <w:pPr>
        <w:ind w:firstLine="709"/>
        <w:jc w:val="both"/>
        <w:rPr>
          <w:b/>
          <w:i/>
          <w:u w:val="single"/>
        </w:rPr>
      </w:pPr>
      <w:r w:rsidRPr="00071C9E">
        <w:t xml:space="preserve">На підставі аналізу показників фінансового стану </w:t>
      </w:r>
      <w:r w:rsidRPr="00071C9E">
        <w:rPr>
          <w:b/>
        </w:rPr>
        <w:t>ПАТ «</w:t>
      </w:r>
      <w:r w:rsidR="007B05F6" w:rsidRPr="007B05F6">
        <w:rPr>
          <w:b/>
        </w:rPr>
        <w:t>ВІННИЦЬКИЙ АСФАЛЬТОБЕТОННИЙ ЗАВОД</w:t>
      </w:r>
      <w:r w:rsidRPr="00071C9E">
        <w:rPr>
          <w:b/>
        </w:rPr>
        <w:t>»</w:t>
      </w:r>
      <w:r w:rsidRPr="00071C9E">
        <w:t xml:space="preserve">, можна </w:t>
      </w:r>
      <w:r w:rsidR="00F6173F">
        <w:t>сказати, що станом на 31.12.2015</w:t>
      </w:r>
      <w:r w:rsidRPr="00071C9E">
        <w:t xml:space="preserve"> року Товариство </w:t>
      </w:r>
      <w:r w:rsidRPr="00325021">
        <w:rPr>
          <w:b/>
          <w:i/>
          <w:u w:val="single"/>
        </w:rPr>
        <w:t xml:space="preserve">має </w:t>
      </w:r>
      <w:r w:rsidR="00932467">
        <w:rPr>
          <w:b/>
          <w:i/>
          <w:u w:val="single"/>
        </w:rPr>
        <w:t>не</w:t>
      </w:r>
      <w:r w:rsidRPr="00325021">
        <w:rPr>
          <w:b/>
          <w:i/>
          <w:u w:val="single"/>
        </w:rPr>
        <w:t xml:space="preserve">достатній </w:t>
      </w:r>
      <w:r w:rsidR="00932467">
        <w:rPr>
          <w:b/>
          <w:i/>
          <w:u w:val="single"/>
        </w:rPr>
        <w:t xml:space="preserve">рівень фінансової стійкості і </w:t>
      </w:r>
      <w:r w:rsidRPr="00325021">
        <w:rPr>
          <w:b/>
          <w:i/>
          <w:u w:val="single"/>
        </w:rPr>
        <w:t>залежне від зовнішніх джерел фінансування.</w:t>
      </w:r>
    </w:p>
    <w:p w:rsidR="00147105" w:rsidRPr="00325021" w:rsidRDefault="00147105" w:rsidP="00147105">
      <w:pPr>
        <w:pStyle w:val="ad"/>
        <w:spacing w:after="0"/>
        <w:jc w:val="both"/>
        <w:rPr>
          <w:b/>
          <w:i/>
          <w:u w:val="single"/>
          <w:lang w:val="uk-UA"/>
        </w:rPr>
      </w:pPr>
    </w:p>
    <w:p w:rsidR="00147105" w:rsidRPr="00F6173F" w:rsidRDefault="00147105" w:rsidP="00C920E1">
      <w:pPr>
        <w:rPr>
          <w:b/>
          <w:i/>
        </w:rPr>
      </w:pPr>
    </w:p>
    <w:p w:rsidR="00C920E1" w:rsidRPr="00943604" w:rsidRDefault="00943604" w:rsidP="00C920E1">
      <w:pPr>
        <w:rPr>
          <w:b/>
          <w:i/>
        </w:rPr>
      </w:pPr>
      <w:r>
        <w:rPr>
          <w:b/>
          <w:i/>
          <w:lang w:val="ru-RU"/>
        </w:rPr>
        <w:t>ОСНОВН</w:t>
      </w:r>
      <w:r>
        <w:rPr>
          <w:b/>
          <w:i/>
        </w:rPr>
        <w:t xml:space="preserve">І ВІДОМОСТІ </w:t>
      </w:r>
      <w:r w:rsidR="00E14DCD">
        <w:rPr>
          <w:b/>
          <w:i/>
        </w:rPr>
        <w:t>ПРО АУДИТОРСЬКУ ФІРМУ</w:t>
      </w:r>
    </w:p>
    <w:p w:rsidR="00C920E1" w:rsidRDefault="00C920E1" w:rsidP="00C920E1">
      <w:pPr>
        <w:rPr>
          <w:b/>
          <w:i/>
        </w:rPr>
      </w:pPr>
    </w:p>
    <w:p w:rsidR="00C920E1" w:rsidRDefault="00C920E1" w:rsidP="00C920E1">
      <w:pPr>
        <w:rPr>
          <w:b/>
          <w:i/>
        </w:rPr>
      </w:pPr>
    </w:p>
    <w:tbl>
      <w:tblPr>
        <w:tblW w:w="960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C920E1" w:rsidRPr="00DB7198" w:rsidTr="00F6173F">
        <w:trPr>
          <w:trHeight w:val="20"/>
          <w:jc w:val="center"/>
        </w:trPr>
        <w:tc>
          <w:tcPr>
            <w:tcW w:w="3369" w:type="dxa"/>
            <w:shd w:val="clear" w:color="auto" w:fill="CCFFCC"/>
            <w:vAlign w:val="center"/>
          </w:tcPr>
          <w:p w:rsidR="00C920E1" w:rsidRPr="000E31C9" w:rsidRDefault="00C920E1" w:rsidP="00F6173F">
            <w:pPr>
              <w:pStyle w:val="ad"/>
              <w:spacing w:after="0"/>
              <w:rPr>
                <w:b/>
                <w:lang w:val="uk-UA" w:eastAsia="ru-RU"/>
              </w:rPr>
            </w:pPr>
            <w:r w:rsidRPr="000E31C9">
              <w:rPr>
                <w:b/>
                <w:lang w:val="uk-UA" w:eastAsia="ru-RU"/>
              </w:rPr>
              <w:t>Повне</w:t>
            </w:r>
            <w:r>
              <w:rPr>
                <w:b/>
                <w:lang w:val="uk-UA" w:eastAsia="ru-RU"/>
              </w:rPr>
              <w:t xml:space="preserve"> </w:t>
            </w:r>
            <w:r w:rsidRPr="000E31C9">
              <w:rPr>
                <w:b/>
                <w:lang w:val="uk-UA" w:eastAsia="ru-RU"/>
              </w:rPr>
              <w:t>найменування</w:t>
            </w:r>
            <w:r>
              <w:rPr>
                <w:b/>
                <w:lang w:val="uk-UA" w:eastAsia="ru-RU"/>
              </w:rPr>
              <w:t xml:space="preserve"> </w:t>
            </w:r>
          </w:p>
        </w:tc>
        <w:tc>
          <w:tcPr>
            <w:tcW w:w="6237" w:type="dxa"/>
          </w:tcPr>
          <w:p w:rsidR="00C920E1" w:rsidRPr="00DB7198" w:rsidRDefault="00C920E1" w:rsidP="00F6173F">
            <w:pPr>
              <w:pStyle w:val="ad"/>
              <w:spacing w:after="0"/>
              <w:rPr>
                <w:b/>
                <w:lang w:val="uk-UA" w:eastAsia="ru-RU"/>
              </w:rPr>
            </w:pPr>
            <w:r w:rsidRPr="00DB7198">
              <w:rPr>
                <w:b/>
                <w:lang w:val="uk-UA" w:eastAsia="ru-RU"/>
              </w:rPr>
              <w:t>ТОВАРИСТВО</w:t>
            </w:r>
            <w:r>
              <w:rPr>
                <w:b/>
                <w:lang w:val="uk-UA" w:eastAsia="ru-RU"/>
              </w:rPr>
              <w:t xml:space="preserve"> </w:t>
            </w:r>
            <w:r w:rsidRPr="00DB7198">
              <w:rPr>
                <w:b/>
                <w:lang w:val="uk-UA" w:eastAsia="ru-RU"/>
              </w:rPr>
              <w:t>З</w:t>
            </w:r>
            <w:r>
              <w:rPr>
                <w:b/>
                <w:lang w:val="uk-UA" w:eastAsia="ru-RU"/>
              </w:rPr>
              <w:t xml:space="preserve"> </w:t>
            </w:r>
            <w:r w:rsidRPr="00DB7198">
              <w:rPr>
                <w:b/>
                <w:lang w:val="uk-UA" w:eastAsia="ru-RU"/>
              </w:rPr>
              <w:t>ОБМЕЖЕНОЮ</w:t>
            </w:r>
            <w:r>
              <w:rPr>
                <w:b/>
                <w:lang w:val="uk-UA" w:eastAsia="ru-RU"/>
              </w:rPr>
              <w:t xml:space="preserve"> </w:t>
            </w:r>
            <w:r w:rsidRPr="00DB7198">
              <w:rPr>
                <w:b/>
                <w:lang w:val="uk-UA" w:eastAsia="ru-RU"/>
              </w:rPr>
              <w:t>ВІДПОВІДАЛЬНІСТЮ</w:t>
            </w:r>
            <w:r>
              <w:rPr>
                <w:b/>
                <w:lang w:val="uk-UA" w:eastAsia="ru-RU"/>
              </w:rPr>
              <w:t xml:space="preserve"> </w:t>
            </w:r>
            <w:r w:rsidRPr="00DB7198">
              <w:rPr>
                <w:b/>
                <w:lang w:val="uk-UA" w:eastAsia="ru-RU"/>
              </w:rPr>
              <w:t>«АУДИТОРСЬКА</w:t>
            </w:r>
            <w:r>
              <w:rPr>
                <w:b/>
                <w:lang w:val="uk-UA" w:eastAsia="ru-RU"/>
              </w:rPr>
              <w:t xml:space="preserve"> </w:t>
            </w:r>
            <w:r w:rsidRPr="00DB7198">
              <w:rPr>
                <w:b/>
                <w:lang w:val="uk-UA" w:eastAsia="ru-RU"/>
              </w:rPr>
              <w:t>ФІРМА</w:t>
            </w:r>
            <w:r>
              <w:rPr>
                <w:b/>
                <w:lang w:val="uk-UA" w:eastAsia="ru-RU"/>
              </w:rPr>
              <w:t xml:space="preserve"> </w:t>
            </w:r>
            <w:r w:rsidRPr="00DB7198">
              <w:rPr>
                <w:b/>
                <w:lang w:val="uk-UA" w:eastAsia="ru-RU"/>
              </w:rPr>
              <w:t>«СТАНДАРТ</w:t>
            </w:r>
            <w:r>
              <w:rPr>
                <w:b/>
                <w:lang w:val="uk-UA" w:eastAsia="ru-RU"/>
              </w:rPr>
              <w:t xml:space="preserve"> </w:t>
            </w:r>
            <w:r w:rsidRPr="00DB7198">
              <w:rPr>
                <w:b/>
                <w:lang w:val="uk-UA" w:eastAsia="ru-RU"/>
              </w:rPr>
              <w:t>ПЛЮС»</w:t>
            </w:r>
          </w:p>
        </w:tc>
      </w:tr>
      <w:tr w:rsidR="00C920E1" w:rsidRPr="00DB7198" w:rsidTr="00F6173F">
        <w:trPr>
          <w:trHeight w:val="20"/>
          <w:jc w:val="center"/>
        </w:trPr>
        <w:tc>
          <w:tcPr>
            <w:tcW w:w="3369" w:type="dxa"/>
            <w:shd w:val="clear" w:color="auto" w:fill="CCFFCC"/>
            <w:vAlign w:val="center"/>
          </w:tcPr>
          <w:p w:rsidR="00C920E1" w:rsidRPr="000E31C9" w:rsidRDefault="00C920E1" w:rsidP="00F6173F">
            <w:pPr>
              <w:pStyle w:val="ad"/>
              <w:spacing w:after="0"/>
              <w:rPr>
                <w:b/>
                <w:lang w:val="uk-UA" w:eastAsia="ru-RU"/>
              </w:rPr>
            </w:pPr>
            <w:r w:rsidRPr="000E31C9">
              <w:rPr>
                <w:b/>
                <w:lang w:val="uk-UA" w:eastAsia="ru-RU"/>
              </w:rPr>
              <w:t>Скорочена</w:t>
            </w:r>
            <w:r>
              <w:rPr>
                <w:b/>
                <w:lang w:val="uk-UA" w:eastAsia="ru-RU"/>
              </w:rPr>
              <w:t xml:space="preserve"> </w:t>
            </w:r>
            <w:r w:rsidRPr="000E31C9">
              <w:rPr>
                <w:b/>
                <w:lang w:val="uk-UA" w:eastAsia="ru-RU"/>
              </w:rPr>
              <w:t>назва</w:t>
            </w:r>
          </w:p>
        </w:tc>
        <w:tc>
          <w:tcPr>
            <w:tcW w:w="6237" w:type="dxa"/>
            <w:vAlign w:val="center"/>
          </w:tcPr>
          <w:p w:rsidR="00C920E1" w:rsidRPr="00DB7198" w:rsidRDefault="00C920E1" w:rsidP="00F6173F">
            <w:pPr>
              <w:pStyle w:val="ad"/>
              <w:spacing w:after="0"/>
              <w:rPr>
                <w:lang w:val="uk-UA" w:eastAsia="ru-RU"/>
              </w:rPr>
            </w:pPr>
            <w:r w:rsidRPr="00DB7198">
              <w:rPr>
                <w:b/>
                <w:lang w:val="uk-UA" w:eastAsia="ru-RU"/>
              </w:rPr>
              <w:t>ТОВ</w:t>
            </w:r>
            <w:r>
              <w:rPr>
                <w:b/>
                <w:lang w:val="uk-UA" w:eastAsia="ru-RU"/>
              </w:rPr>
              <w:t xml:space="preserve"> </w:t>
            </w:r>
            <w:r w:rsidRPr="00DB7198">
              <w:rPr>
                <w:b/>
                <w:lang w:val="uk-UA" w:eastAsia="ru-RU"/>
              </w:rPr>
              <w:t>«АФ</w:t>
            </w:r>
            <w:r>
              <w:rPr>
                <w:b/>
                <w:lang w:val="uk-UA" w:eastAsia="ru-RU"/>
              </w:rPr>
              <w:t xml:space="preserve"> </w:t>
            </w:r>
            <w:r w:rsidRPr="00DB7198">
              <w:rPr>
                <w:b/>
                <w:lang w:val="uk-UA" w:eastAsia="ru-RU"/>
              </w:rPr>
              <w:t>«СТАНДАРТ</w:t>
            </w:r>
            <w:r>
              <w:rPr>
                <w:b/>
                <w:lang w:val="uk-UA" w:eastAsia="ru-RU"/>
              </w:rPr>
              <w:t xml:space="preserve"> </w:t>
            </w:r>
            <w:r w:rsidRPr="00DB7198">
              <w:rPr>
                <w:b/>
                <w:lang w:val="uk-UA" w:eastAsia="ru-RU"/>
              </w:rPr>
              <w:t>ПЛЮС»</w:t>
            </w:r>
          </w:p>
        </w:tc>
      </w:tr>
      <w:tr w:rsidR="00C920E1" w:rsidRPr="00DB7198" w:rsidTr="00F6173F">
        <w:trPr>
          <w:trHeight w:val="20"/>
          <w:jc w:val="center"/>
        </w:trPr>
        <w:tc>
          <w:tcPr>
            <w:tcW w:w="3369" w:type="dxa"/>
            <w:shd w:val="clear" w:color="auto" w:fill="CCFFCC"/>
            <w:vAlign w:val="center"/>
          </w:tcPr>
          <w:p w:rsidR="00C920E1" w:rsidRPr="000E31C9" w:rsidRDefault="00C920E1" w:rsidP="00F6173F">
            <w:pPr>
              <w:pStyle w:val="ad"/>
              <w:spacing w:after="0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К</w:t>
            </w:r>
            <w:r w:rsidRPr="000E31C9">
              <w:rPr>
                <w:b/>
                <w:lang w:val="uk-UA" w:eastAsia="ru-RU"/>
              </w:rPr>
              <w:t>од</w:t>
            </w:r>
            <w:r>
              <w:rPr>
                <w:b/>
                <w:lang w:val="uk-UA" w:eastAsia="ru-RU"/>
              </w:rPr>
              <w:t xml:space="preserve"> за </w:t>
            </w:r>
            <w:r w:rsidRPr="000E31C9">
              <w:rPr>
                <w:b/>
                <w:lang w:val="uk-UA" w:eastAsia="ru-RU"/>
              </w:rPr>
              <w:t>ЄДРПОУ</w:t>
            </w:r>
          </w:p>
        </w:tc>
        <w:tc>
          <w:tcPr>
            <w:tcW w:w="6237" w:type="dxa"/>
            <w:vAlign w:val="center"/>
          </w:tcPr>
          <w:p w:rsidR="00C920E1" w:rsidRPr="00DB7198" w:rsidRDefault="00C920E1" w:rsidP="00F6173F">
            <w:pPr>
              <w:pStyle w:val="ad"/>
              <w:spacing w:after="0"/>
              <w:rPr>
                <w:lang w:val="uk-UA" w:eastAsia="ru-RU"/>
              </w:rPr>
            </w:pPr>
            <w:r w:rsidRPr="00DB7198">
              <w:rPr>
                <w:lang w:val="uk-UA" w:eastAsia="ru-RU"/>
              </w:rPr>
              <w:t>36243519</w:t>
            </w:r>
          </w:p>
        </w:tc>
      </w:tr>
      <w:tr w:rsidR="00C920E1" w:rsidRPr="00DB7198" w:rsidTr="00F6173F">
        <w:trPr>
          <w:trHeight w:val="20"/>
          <w:jc w:val="center"/>
        </w:trPr>
        <w:tc>
          <w:tcPr>
            <w:tcW w:w="3369" w:type="dxa"/>
            <w:shd w:val="clear" w:color="auto" w:fill="CCFFCC"/>
            <w:vAlign w:val="center"/>
          </w:tcPr>
          <w:p w:rsidR="00C920E1" w:rsidRPr="000E31C9" w:rsidRDefault="00C920E1" w:rsidP="00F6173F">
            <w:pPr>
              <w:pStyle w:val="ad"/>
              <w:spacing w:after="0"/>
              <w:rPr>
                <w:b/>
                <w:lang w:val="uk-UA" w:eastAsia="ru-RU"/>
              </w:rPr>
            </w:pPr>
            <w:r w:rsidRPr="000E31C9">
              <w:rPr>
                <w:b/>
                <w:lang w:val="uk-UA" w:eastAsia="ru-RU"/>
              </w:rPr>
              <w:t>Місцезнаходження</w:t>
            </w:r>
          </w:p>
        </w:tc>
        <w:tc>
          <w:tcPr>
            <w:tcW w:w="6237" w:type="dxa"/>
          </w:tcPr>
          <w:p w:rsidR="00C920E1" w:rsidRPr="00DB7198" w:rsidRDefault="00C920E1" w:rsidP="00F6173F">
            <w:pPr>
              <w:pStyle w:val="ad"/>
              <w:spacing w:after="0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</w:t>
            </w:r>
            <w:r w:rsidRPr="00DB7198">
              <w:rPr>
                <w:lang w:val="uk-UA" w:eastAsia="ru-RU"/>
              </w:rPr>
              <w:t>21018</w:t>
            </w:r>
            <w:r>
              <w:rPr>
                <w:lang w:val="uk-UA" w:eastAsia="ru-RU"/>
              </w:rPr>
              <w:t xml:space="preserve"> </w:t>
            </w:r>
            <w:r w:rsidRPr="00DB7198">
              <w:rPr>
                <w:lang w:val="uk-UA" w:eastAsia="ru-RU"/>
              </w:rPr>
              <w:t>м.</w:t>
            </w:r>
            <w:r>
              <w:rPr>
                <w:lang w:val="uk-UA" w:eastAsia="ru-RU"/>
              </w:rPr>
              <w:t xml:space="preserve"> </w:t>
            </w:r>
            <w:r w:rsidRPr="00DB7198">
              <w:rPr>
                <w:lang w:val="uk-UA" w:eastAsia="ru-RU"/>
              </w:rPr>
              <w:t>Вінниця,</w:t>
            </w:r>
            <w:r>
              <w:rPr>
                <w:lang w:val="uk-UA" w:eastAsia="ru-RU"/>
              </w:rPr>
              <w:t xml:space="preserve"> </w:t>
            </w:r>
            <w:r w:rsidRPr="00DB7198">
              <w:rPr>
                <w:lang w:val="uk-UA" w:eastAsia="ru-RU"/>
              </w:rPr>
              <w:t>площа</w:t>
            </w:r>
            <w:r>
              <w:rPr>
                <w:lang w:val="uk-UA" w:eastAsia="ru-RU"/>
              </w:rPr>
              <w:t xml:space="preserve"> </w:t>
            </w:r>
            <w:r w:rsidRPr="00DB7198">
              <w:rPr>
                <w:lang w:val="uk-UA" w:eastAsia="ru-RU"/>
              </w:rPr>
              <w:t>Гагаріна,</w:t>
            </w:r>
            <w:r>
              <w:rPr>
                <w:lang w:val="uk-UA" w:eastAsia="ru-RU"/>
              </w:rPr>
              <w:t xml:space="preserve"> </w:t>
            </w:r>
            <w:r w:rsidRPr="00DB7198">
              <w:rPr>
                <w:lang w:val="uk-UA" w:eastAsia="ru-RU"/>
              </w:rPr>
              <w:t>буд.2,</w:t>
            </w:r>
            <w:r>
              <w:rPr>
                <w:lang w:val="uk-UA" w:eastAsia="ru-RU"/>
              </w:rPr>
              <w:t xml:space="preserve"> </w:t>
            </w:r>
            <w:proofErr w:type="spellStart"/>
            <w:r w:rsidRPr="00DB7198">
              <w:rPr>
                <w:lang w:val="uk-UA" w:eastAsia="ru-RU"/>
              </w:rPr>
              <w:t>оф</w:t>
            </w:r>
            <w:proofErr w:type="spellEnd"/>
            <w:r w:rsidRPr="00DB7198">
              <w:rPr>
                <w:lang w:val="uk-UA" w:eastAsia="ru-RU"/>
              </w:rPr>
              <w:t>.</w:t>
            </w:r>
            <w:r>
              <w:rPr>
                <w:lang w:val="uk-UA" w:eastAsia="ru-RU"/>
              </w:rPr>
              <w:t xml:space="preserve"> </w:t>
            </w:r>
            <w:r w:rsidRPr="00DB7198">
              <w:rPr>
                <w:lang w:val="uk-UA" w:eastAsia="ru-RU"/>
              </w:rPr>
              <w:t>104.</w:t>
            </w:r>
          </w:p>
        </w:tc>
      </w:tr>
      <w:tr w:rsidR="00C920E1" w:rsidRPr="00DB7198" w:rsidTr="00F6173F">
        <w:trPr>
          <w:trHeight w:val="20"/>
          <w:jc w:val="center"/>
        </w:trPr>
        <w:tc>
          <w:tcPr>
            <w:tcW w:w="3369" w:type="dxa"/>
            <w:shd w:val="clear" w:color="auto" w:fill="CCFFCC"/>
            <w:vAlign w:val="center"/>
          </w:tcPr>
          <w:p w:rsidR="00C920E1" w:rsidRPr="000E31C9" w:rsidRDefault="00C920E1" w:rsidP="00F6173F">
            <w:pPr>
              <w:pStyle w:val="ad"/>
              <w:spacing w:after="0"/>
              <w:rPr>
                <w:b/>
                <w:lang w:val="uk-UA" w:eastAsia="ru-RU"/>
              </w:rPr>
            </w:pPr>
            <w:r w:rsidRPr="000E31C9">
              <w:rPr>
                <w:b/>
                <w:lang w:val="uk-UA" w:eastAsia="ru-RU"/>
              </w:rPr>
              <w:t>Телефон</w:t>
            </w:r>
            <w:r>
              <w:rPr>
                <w:b/>
                <w:lang w:val="uk-UA" w:eastAsia="ru-RU"/>
              </w:rPr>
              <w:t xml:space="preserve"> </w:t>
            </w:r>
            <w:r w:rsidRPr="000E31C9">
              <w:rPr>
                <w:b/>
                <w:lang w:val="uk-UA" w:eastAsia="ru-RU"/>
              </w:rPr>
              <w:t>-</w:t>
            </w:r>
            <w:r>
              <w:rPr>
                <w:b/>
                <w:lang w:val="uk-UA" w:eastAsia="ru-RU"/>
              </w:rPr>
              <w:t xml:space="preserve"> </w:t>
            </w:r>
            <w:r w:rsidRPr="000E31C9">
              <w:rPr>
                <w:b/>
                <w:lang w:val="uk-UA" w:eastAsia="ru-RU"/>
              </w:rPr>
              <w:t>факс</w:t>
            </w:r>
          </w:p>
        </w:tc>
        <w:tc>
          <w:tcPr>
            <w:tcW w:w="6237" w:type="dxa"/>
          </w:tcPr>
          <w:p w:rsidR="00C920E1" w:rsidRPr="00DB7198" w:rsidRDefault="00C920E1" w:rsidP="00F6173F">
            <w:pPr>
              <w:pStyle w:val="ad"/>
              <w:spacing w:after="0"/>
              <w:rPr>
                <w:lang w:val="uk-UA" w:eastAsia="ru-RU"/>
              </w:rPr>
            </w:pPr>
            <w:r>
              <w:rPr>
                <w:lang w:val="uk-UA" w:eastAsia="ru-RU"/>
              </w:rPr>
              <w:t>(0432)  55-08-03</w:t>
            </w:r>
          </w:p>
        </w:tc>
      </w:tr>
      <w:tr w:rsidR="00C920E1" w:rsidRPr="00DB7198" w:rsidTr="00F6173F">
        <w:trPr>
          <w:trHeight w:val="20"/>
          <w:jc w:val="center"/>
        </w:trPr>
        <w:tc>
          <w:tcPr>
            <w:tcW w:w="3369" w:type="dxa"/>
            <w:shd w:val="clear" w:color="auto" w:fill="CCFFCC"/>
            <w:vAlign w:val="center"/>
          </w:tcPr>
          <w:p w:rsidR="00C920E1" w:rsidRPr="000E31C9" w:rsidRDefault="00C920E1" w:rsidP="00F6173F">
            <w:pPr>
              <w:pStyle w:val="ad"/>
              <w:spacing w:after="0"/>
              <w:rPr>
                <w:b/>
                <w:lang w:val="uk-UA" w:eastAsia="ru-RU"/>
              </w:rPr>
            </w:pPr>
            <w:r w:rsidRPr="000E31C9">
              <w:rPr>
                <w:b/>
                <w:lang w:val="uk-UA" w:eastAsia="ru-RU"/>
              </w:rPr>
              <w:t>Сертифікат</w:t>
            </w:r>
            <w:r>
              <w:rPr>
                <w:b/>
                <w:lang w:val="uk-UA" w:eastAsia="ru-RU"/>
              </w:rPr>
              <w:t xml:space="preserve"> </w:t>
            </w:r>
            <w:r w:rsidRPr="000E31C9">
              <w:rPr>
                <w:b/>
                <w:lang w:val="uk-UA" w:eastAsia="ru-RU"/>
              </w:rPr>
              <w:t>директора</w:t>
            </w:r>
          </w:p>
        </w:tc>
        <w:tc>
          <w:tcPr>
            <w:tcW w:w="6237" w:type="dxa"/>
            <w:vAlign w:val="center"/>
          </w:tcPr>
          <w:p w:rsidR="00C920E1" w:rsidRPr="00DB7198" w:rsidRDefault="00C920E1" w:rsidP="00F6173F">
            <w:pPr>
              <w:pStyle w:val="ad"/>
              <w:spacing w:after="0"/>
              <w:rPr>
                <w:lang w:val="uk-UA" w:eastAsia="ru-RU"/>
              </w:rPr>
            </w:pPr>
            <w:r>
              <w:rPr>
                <w:lang w:val="uk-UA" w:eastAsia="ru-RU"/>
              </w:rPr>
              <w:t>С</w:t>
            </w:r>
            <w:r w:rsidRPr="00DB7198">
              <w:rPr>
                <w:lang w:val="uk-UA" w:eastAsia="ru-RU"/>
              </w:rPr>
              <w:t>ерія</w:t>
            </w:r>
            <w:r>
              <w:rPr>
                <w:lang w:val="uk-UA" w:eastAsia="ru-RU"/>
              </w:rPr>
              <w:t xml:space="preserve"> </w:t>
            </w:r>
            <w:r w:rsidRPr="00DB7198">
              <w:rPr>
                <w:lang w:val="uk-UA" w:eastAsia="ru-RU"/>
              </w:rPr>
              <w:t>А</w:t>
            </w:r>
            <w:r>
              <w:rPr>
                <w:lang w:val="uk-UA" w:eastAsia="ru-RU"/>
              </w:rPr>
              <w:t xml:space="preserve"> </w:t>
            </w:r>
            <w:r w:rsidRPr="00DB7198">
              <w:rPr>
                <w:lang w:val="uk-UA" w:eastAsia="ru-RU"/>
              </w:rPr>
              <w:t>–</w:t>
            </w:r>
            <w:r>
              <w:rPr>
                <w:lang w:val="uk-UA" w:eastAsia="ru-RU"/>
              </w:rPr>
              <w:t xml:space="preserve"> </w:t>
            </w:r>
            <w:r w:rsidRPr="00DB7198">
              <w:rPr>
                <w:lang w:val="uk-UA" w:eastAsia="ru-RU"/>
              </w:rPr>
              <w:t>№</w:t>
            </w:r>
            <w:r>
              <w:rPr>
                <w:lang w:val="uk-UA" w:eastAsia="ru-RU"/>
              </w:rPr>
              <w:t xml:space="preserve"> </w:t>
            </w:r>
            <w:r w:rsidRPr="00DB7198">
              <w:rPr>
                <w:lang w:val="uk-UA" w:eastAsia="ru-RU"/>
              </w:rPr>
              <w:t>004227</w:t>
            </w:r>
            <w:r>
              <w:rPr>
                <w:lang w:val="uk-UA" w:eastAsia="ru-RU"/>
              </w:rPr>
              <w:t xml:space="preserve"> </w:t>
            </w:r>
            <w:r w:rsidRPr="00DB7198">
              <w:rPr>
                <w:lang w:val="uk-UA" w:eastAsia="ru-RU"/>
              </w:rPr>
              <w:t>від</w:t>
            </w:r>
            <w:r>
              <w:rPr>
                <w:lang w:val="uk-UA" w:eastAsia="ru-RU"/>
              </w:rPr>
              <w:t xml:space="preserve"> </w:t>
            </w:r>
            <w:r w:rsidRPr="00DB7198">
              <w:rPr>
                <w:lang w:val="uk-UA" w:eastAsia="ru-RU"/>
              </w:rPr>
              <w:t>19</w:t>
            </w:r>
            <w:r>
              <w:rPr>
                <w:lang w:val="uk-UA" w:eastAsia="ru-RU"/>
              </w:rPr>
              <w:t xml:space="preserve"> </w:t>
            </w:r>
            <w:r w:rsidRPr="00DB7198">
              <w:rPr>
                <w:lang w:val="uk-UA" w:eastAsia="ru-RU"/>
              </w:rPr>
              <w:t>травня</w:t>
            </w:r>
            <w:r>
              <w:rPr>
                <w:lang w:val="uk-UA" w:eastAsia="ru-RU"/>
              </w:rPr>
              <w:t xml:space="preserve"> </w:t>
            </w:r>
            <w:r w:rsidRPr="00DB7198">
              <w:rPr>
                <w:lang w:val="uk-UA" w:eastAsia="ru-RU"/>
              </w:rPr>
              <w:t>2000року</w:t>
            </w:r>
            <w:r>
              <w:rPr>
                <w:lang w:val="uk-UA" w:eastAsia="ru-RU"/>
              </w:rPr>
              <w:t xml:space="preserve">     </w:t>
            </w:r>
          </w:p>
          <w:p w:rsidR="00C920E1" w:rsidRPr="00DB7198" w:rsidRDefault="00C920E1" w:rsidP="00F6173F">
            <w:pPr>
              <w:pStyle w:val="ad"/>
              <w:spacing w:after="0"/>
              <w:rPr>
                <w:lang w:val="uk-UA" w:eastAsia="ru-RU"/>
              </w:rPr>
            </w:pPr>
            <w:r w:rsidRPr="00DB7198">
              <w:rPr>
                <w:lang w:val="uk-UA" w:eastAsia="ru-RU"/>
              </w:rPr>
              <w:t>Дійсний</w:t>
            </w:r>
            <w:r>
              <w:rPr>
                <w:lang w:val="uk-UA" w:eastAsia="ru-RU"/>
              </w:rPr>
              <w:t xml:space="preserve"> </w:t>
            </w:r>
            <w:r w:rsidRPr="00DB7198">
              <w:rPr>
                <w:lang w:val="uk-UA" w:eastAsia="ru-RU"/>
              </w:rPr>
              <w:t>до</w:t>
            </w:r>
            <w:r>
              <w:rPr>
                <w:lang w:val="uk-UA" w:eastAsia="ru-RU"/>
              </w:rPr>
              <w:t xml:space="preserve"> </w:t>
            </w:r>
            <w:r w:rsidRPr="00DB7198">
              <w:rPr>
                <w:lang w:val="uk-UA" w:eastAsia="ru-RU"/>
              </w:rPr>
              <w:t>19</w:t>
            </w:r>
            <w:r>
              <w:rPr>
                <w:lang w:val="uk-UA" w:eastAsia="ru-RU"/>
              </w:rPr>
              <w:t xml:space="preserve"> </w:t>
            </w:r>
            <w:r w:rsidRPr="00DB7198">
              <w:rPr>
                <w:lang w:val="uk-UA" w:eastAsia="ru-RU"/>
              </w:rPr>
              <w:t>травня</w:t>
            </w:r>
            <w:r>
              <w:rPr>
                <w:lang w:val="uk-UA" w:eastAsia="ru-RU"/>
              </w:rPr>
              <w:t xml:space="preserve"> </w:t>
            </w:r>
            <w:r w:rsidRPr="00DB7198">
              <w:rPr>
                <w:lang w:val="uk-UA" w:eastAsia="ru-RU"/>
              </w:rPr>
              <w:t>201</w:t>
            </w:r>
            <w:r>
              <w:rPr>
                <w:lang w:val="uk-UA" w:eastAsia="ru-RU"/>
              </w:rPr>
              <w:t xml:space="preserve">9 </w:t>
            </w:r>
            <w:r w:rsidRPr="00DB7198">
              <w:rPr>
                <w:lang w:val="uk-UA" w:eastAsia="ru-RU"/>
              </w:rPr>
              <w:t>року</w:t>
            </w:r>
          </w:p>
        </w:tc>
      </w:tr>
      <w:tr w:rsidR="00C920E1" w:rsidRPr="00DB7198" w:rsidTr="00F6173F">
        <w:trPr>
          <w:trHeight w:val="20"/>
          <w:jc w:val="center"/>
        </w:trPr>
        <w:tc>
          <w:tcPr>
            <w:tcW w:w="3369" w:type="dxa"/>
            <w:shd w:val="clear" w:color="auto" w:fill="CCFFCC"/>
            <w:vAlign w:val="center"/>
          </w:tcPr>
          <w:p w:rsidR="00C920E1" w:rsidRPr="000E31C9" w:rsidRDefault="00C920E1" w:rsidP="00F6173F">
            <w:pPr>
              <w:pStyle w:val="ad"/>
              <w:spacing w:after="0"/>
              <w:rPr>
                <w:b/>
                <w:lang w:val="uk-UA" w:eastAsia="ru-RU"/>
              </w:rPr>
            </w:pPr>
            <w:r w:rsidRPr="000E31C9">
              <w:rPr>
                <w:b/>
                <w:lang w:val="uk-UA" w:eastAsia="ru-RU"/>
              </w:rPr>
              <w:t>Свідоцтво</w:t>
            </w:r>
            <w:r>
              <w:rPr>
                <w:b/>
                <w:lang w:val="uk-UA" w:eastAsia="ru-RU"/>
              </w:rPr>
              <w:t xml:space="preserve"> </w:t>
            </w:r>
            <w:r w:rsidRPr="000E31C9">
              <w:rPr>
                <w:b/>
                <w:lang w:val="uk-UA" w:eastAsia="ru-RU"/>
              </w:rPr>
              <w:t>про</w:t>
            </w:r>
            <w:r>
              <w:rPr>
                <w:b/>
                <w:lang w:val="uk-UA" w:eastAsia="ru-RU"/>
              </w:rPr>
              <w:t xml:space="preserve"> </w:t>
            </w:r>
            <w:r w:rsidRPr="000E31C9">
              <w:rPr>
                <w:b/>
                <w:lang w:val="uk-UA" w:eastAsia="ru-RU"/>
              </w:rPr>
              <w:t>включення</w:t>
            </w:r>
            <w:r>
              <w:rPr>
                <w:b/>
                <w:lang w:val="uk-UA" w:eastAsia="ru-RU"/>
              </w:rPr>
              <w:t xml:space="preserve"> </w:t>
            </w:r>
            <w:r w:rsidRPr="000E31C9">
              <w:rPr>
                <w:b/>
                <w:lang w:val="uk-UA" w:eastAsia="ru-RU"/>
              </w:rPr>
              <w:t>до</w:t>
            </w:r>
            <w:r>
              <w:rPr>
                <w:b/>
                <w:lang w:val="uk-UA" w:eastAsia="ru-RU"/>
              </w:rPr>
              <w:t xml:space="preserve"> </w:t>
            </w:r>
            <w:r w:rsidRPr="000E31C9">
              <w:rPr>
                <w:b/>
                <w:lang w:val="uk-UA" w:eastAsia="ru-RU"/>
              </w:rPr>
              <w:t>Реєстру</w:t>
            </w:r>
            <w:r>
              <w:rPr>
                <w:b/>
                <w:lang w:val="uk-UA" w:eastAsia="ru-RU"/>
              </w:rPr>
              <w:t xml:space="preserve"> </w:t>
            </w:r>
            <w:r w:rsidRPr="000E31C9">
              <w:rPr>
                <w:b/>
                <w:lang w:val="uk-UA" w:eastAsia="ru-RU"/>
              </w:rPr>
              <w:t>аудиторських</w:t>
            </w:r>
            <w:r>
              <w:rPr>
                <w:b/>
                <w:lang w:val="uk-UA" w:eastAsia="ru-RU"/>
              </w:rPr>
              <w:t xml:space="preserve"> </w:t>
            </w:r>
            <w:r w:rsidRPr="000E31C9">
              <w:rPr>
                <w:b/>
                <w:lang w:val="uk-UA" w:eastAsia="ru-RU"/>
              </w:rPr>
              <w:t>фірм</w:t>
            </w:r>
            <w:r>
              <w:rPr>
                <w:b/>
                <w:lang w:val="uk-UA" w:eastAsia="ru-RU"/>
              </w:rPr>
              <w:t xml:space="preserve"> </w:t>
            </w:r>
            <w:r w:rsidRPr="000E31C9">
              <w:rPr>
                <w:b/>
                <w:lang w:val="uk-UA" w:eastAsia="ru-RU"/>
              </w:rPr>
              <w:t>та</w:t>
            </w:r>
            <w:r>
              <w:rPr>
                <w:b/>
                <w:lang w:val="uk-UA" w:eastAsia="ru-RU"/>
              </w:rPr>
              <w:t xml:space="preserve"> </w:t>
            </w:r>
            <w:r w:rsidRPr="000E31C9">
              <w:rPr>
                <w:b/>
                <w:lang w:val="uk-UA" w:eastAsia="ru-RU"/>
              </w:rPr>
              <w:t>аудиторів</w:t>
            </w:r>
            <w:r>
              <w:rPr>
                <w:b/>
                <w:lang w:val="uk-UA" w:eastAsia="ru-RU"/>
              </w:rPr>
              <w:t xml:space="preserve"> АПУ</w:t>
            </w:r>
          </w:p>
        </w:tc>
        <w:tc>
          <w:tcPr>
            <w:tcW w:w="6237" w:type="dxa"/>
            <w:vAlign w:val="center"/>
          </w:tcPr>
          <w:p w:rsidR="00C920E1" w:rsidRPr="00DB7198" w:rsidRDefault="00C920E1" w:rsidP="00F6173F">
            <w:pPr>
              <w:pStyle w:val="ad"/>
              <w:spacing w:after="0"/>
              <w:rPr>
                <w:lang w:val="uk-UA" w:eastAsia="ru-RU"/>
              </w:rPr>
            </w:pPr>
            <w:r w:rsidRPr="00DB7198">
              <w:rPr>
                <w:lang w:val="uk-UA" w:eastAsia="ru-RU"/>
              </w:rPr>
              <w:t>№</w:t>
            </w:r>
            <w:r>
              <w:rPr>
                <w:lang w:val="uk-UA" w:eastAsia="ru-RU"/>
              </w:rPr>
              <w:t xml:space="preserve"> </w:t>
            </w:r>
            <w:r w:rsidRPr="00DB7198">
              <w:rPr>
                <w:lang w:val="uk-UA" w:eastAsia="ru-RU"/>
              </w:rPr>
              <w:t>4236</w:t>
            </w:r>
            <w:r>
              <w:rPr>
                <w:lang w:val="uk-UA" w:eastAsia="ru-RU"/>
              </w:rPr>
              <w:t xml:space="preserve"> </w:t>
            </w:r>
            <w:r w:rsidRPr="00DB7198">
              <w:rPr>
                <w:lang w:val="uk-UA" w:eastAsia="ru-RU"/>
              </w:rPr>
              <w:t>від</w:t>
            </w:r>
            <w:r>
              <w:rPr>
                <w:lang w:val="uk-UA" w:eastAsia="ru-RU"/>
              </w:rPr>
              <w:t xml:space="preserve"> </w:t>
            </w:r>
            <w:r w:rsidRPr="00DB7198">
              <w:rPr>
                <w:lang w:val="uk-UA" w:eastAsia="ru-RU"/>
              </w:rPr>
              <w:t>18.12.2008</w:t>
            </w:r>
            <w:r>
              <w:rPr>
                <w:lang w:val="uk-UA" w:eastAsia="ru-RU"/>
              </w:rPr>
              <w:t xml:space="preserve"> </w:t>
            </w:r>
            <w:r w:rsidRPr="00DB7198">
              <w:rPr>
                <w:lang w:val="uk-UA" w:eastAsia="ru-RU"/>
              </w:rPr>
              <w:t>року</w:t>
            </w:r>
            <w:r>
              <w:rPr>
                <w:lang w:val="uk-UA" w:eastAsia="ru-RU"/>
              </w:rPr>
              <w:t xml:space="preserve"> </w:t>
            </w:r>
          </w:p>
          <w:p w:rsidR="00C920E1" w:rsidRPr="00DB7198" w:rsidRDefault="00C920E1" w:rsidP="00F6173F">
            <w:pPr>
              <w:pStyle w:val="ad"/>
              <w:spacing w:after="0"/>
              <w:rPr>
                <w:lang w:val="uk-UA" w:eastAsia="ru-RU"/>
              </w:rPr>
            </w:pPr>
            <w:r w:rsidRPr="006C25DF">
              <w:rPr>
                <w:lang w:val="uk-UA" w:eastAsia="ru-RU"/>
              </w:rPr>
              <w:t>Дійсне до 31.10.2018  року</w:t>
            </w:r>
          </w:p>
        </w:tc>
      </w:tr>
      <w:tr w:rsidR="00C920E1" w:rsidRPr="00DB7198" w:rsidTr="00F6173F">
        <w:trPr>
          <w:trHeight w:val="20"/>
          <w:jc w:val="center"/>
        </w:trPr>
        <w:tc>
          <w:tcPr>
            <w:tcW w:w="3369" w:type="dxa"/>
            <w:shd w:val="clear" w:color="auto" w:fill="CCFFCC"/>
            <w:vAlign w:val="center"/>
          </w:tcPr>
          <w:p w:rsidR="00C920E1" w:rsidRPr="000E31C9" w:rsidRDefault="00C920E1" w:rsidP="00F6173F">
            <w:pPr>
              <w:pStyle w:val="ad"/>
              <w:spacing w:after="0"/>
              <w:rPr>
                <w:b/>
                <w:lang w:val="uk-UA" w:eastAsia="ru-RU"/>
              </w:rPr>
            </w:pPr>
            <w:r w:rsidRPr="000E31C9">
              <w:rPr>
                <w:b/>
                <w:lang w:val="uk-UA" w:eastAsia="ru-RU"/>
              </w:rPr>
              <w:t>Дані</w:t>
            </w:r>
            <w:r>
              <w:rPr>
                <w:b/>
                <w:lang w:val="uk-UA" w:eastAsia="ru-RU"/>
              </w:rPr>
              <w:t xml:space="preserve"> </w:t>
            </w:r>
            <w:r w:rsidRPr="000E31C9">
              <w:rPr>
                <w:b/>
                <w:lang w:val="uk-UA" w:eastAsia="ru-RU"/>
              </w:rPr>
              <w:t>про</w:t>
            </w:r>
            <w:r>
              <w:rPr>
                <w:b/>
                <w:lang w:val="uk-UA" w:eastAsia="ru-RU"/>
              </w:rPr>
              <w:t xml:space="preserve"> </w:t>
            </w:r>
            <w:r w:rsidRPr="000E31C9">
              <w:rPr>
                <w:b/>
                <w:lang w:val="uk-UA" w:eastAsia="ru-RU"/>
              </w:rPr>
              <w:t>наявність</w:t>
            </w:r>
            <w:r>
              <w:rPr>
                <w:b/>
                <w:lang w:val="uk-UA" w:eastAsia="ru-RU"/>
              </w:rPr>
              <w:t xml:space="preserve"> </w:t>
            </w:r>
            <w:r w:rsidRPr="000E31C9">
              <w:rPr>
                <w:b/>
                <w:lang w:val="uk-UA" w:eastAsia="ru-RU"/>
              </w:rPr>
              <w:t>відповідних</w:t>
            </w:r>
            <w:r>
              <w:rPr>
                <w:b/>
                <w:lang w:val="uk-UA" w:eastAsia="ru-RU"/>
              </w:rPr>
              <w:t xml:space="preserve"> </w:t>
            </w:r>
            <w:r w:rsidRPr="000E31C9">
              <w:rPr>
                <w:b/>
                <w:lang w:val="uk-UA" w:eastAsia="ru-RU"/>
              </w:rPr>
              <w:t>ліцензії,</w:t>
            </w:r>
            <w:r>
              <w:rPr>
                <w:b/>
                <w:lang w:val="uk-UA" w:eastAsia="ru-RU"/>
              </w:rPr>
              <w:t xml:space="preserve"> </w:t>
            </w:r>
            <w:r w:rsidRPr="000E31C9">
              <w:rPr>
                <w:b/>
                <w:lang w:val="uk-UA" w:eastAsia="ru-RU"/>
              </w:rPr>
              <w:t>сертифіката,</w:t>
            </w:r>
            <w:r>
              <w:rPr>
                <w:b/>
                <w:lang w:val="uk-UA" w:eastAsia="ru-RU"/>
              </w:rPr>
              <w:t xml:space="preserve"> </w:t>
            </w:r>
            <w:r w:rsidRPr="000E31C9">
              <w:rPr>
                <w:b/>
                <w:lang w:val="uk-UA" w:eastAsia="ru-RU"/>
              </w:rPr>
              <w:t>диплома,</w:t>
            </w:r>
            <w:r>
              <w:rPr>
                <w:b/>
                <w:lang w:val="uk-UA" w:eastAsia="ru-RU"/>
              </w:rPr>
              <w:t xml:space="preserve"> </w:t>
            </w:r>
            <w:r w:rsidRPr="000E31C9">
              <w:rPr>
                <w:b/>
                <w:lang w:val="uk-UA" w:eastAsia="ru-RU"/>
              </w:rPr>
              <w:t>свідоцтва</w:t>
            </w:r>
            <w:r>
              <w:rPr>
                <w:b/>
                <w:lang w:val="uk-UA" w:eastAsia="ru-RU"/>
              </w:rPr>
              <w:t xml:space="preserve"> </w:t>
            </w:r>
            <w:r w:rsidRPr="000E31C9">
              <w:rPr>
                <w:b/>
                <w:lang w:val="uk-UA" w:eastAsia="ru-RU"/>
              </w:rPr>
              <w:t>тощо</w:t>
            </w:r>
            <w:r>
              <w:rPr>
                <w:b/>
                <w:lang w:val="uk-UA" w:eastAsia="ru-RU"/>
              </w:rPr>
              <w:t xml:space="preserve"> </w:t>
            </w:r>
            <w:r w:rsidRPr="000E31C9">
              <w:rPr>
                <w:b/>
                <w:lang w:val="uk-UA" w:eastAsia="ru-RU"/>
              </w:rPr>
              <w:t>із</w:t>
            </w:r>
            <w:r>
              <w:rPr>
                <w:b/>
                <w:lang w:val="uk-UA" w:eastAsia="ru-RU"/>
              </w:rPr>
              <w:t xml:space="preserve"> </w:t>
            </w:r>
            <w:r w:rsidRPr="000E31C9">
              <w:rPr>
                <w:b/>
                <w:lang w:val="uk-UA" w:eastAsia="ru-RU"/>
              </w:rPr>
              <w:t>зазначенням</w:t>
            </w:r>
            <w:r>
              <w:rPr>
                <w:b/>
                <w:lang w:val="uk-UA" w:eastAsia="ru-RU"/>
              </w:rPr>
              <w:t xml:space="preserve"> </w:t>
            </w:r>
            <w:r w:rsidRPr="000E31C9">
              <w:rPr>
                <w:b/>
                <w:lang w:val="uk-UA" w:eastAsia="ru-RU"/>
              </w:rPr>
              <w:t>дати</w:t>
            </w:r>
            <w:r>
              <w:rPr>
                <w:b/>
                <w:lang w:val="uk-UA" w:eastAsia="ru-RU"/>
              </w:rPr>
              <w:t xml:space="preserve"> </w:t>
            </w:r>
            <w:r w:rsidRPr="000E31C9">
              <w:rPr>
                <w:b/>
                <w:lang w:val="uk-UA" w:eastAsia="ru-RU"/>
              </w:rPr>
              <w:t>та</w:t>
            </w:r>
            <w:r>
              <w:rPr>
                <w:b/>
                <w:lang w:val="uk-UA" w:eastAsia="ru-RU"/>
              </w:rPr>
              <w:t xml:space="preserve"> </w:t>
            </w:r>
            <w:r w:rsidRPr="000E31C9">
              <w:rPr>
                <w:b/>
                <w:lang w:val="uk-UA" w:eastAsia="ru-RU"/>
              </w:rPr>
              <w:t>органу,</w:t>
            </w:r>
            <w:r>
              <w:rPr>
                <w:b/>
                <w:lang w:val="uk-UA" w:eastAsia="ru-RU"/>
              </w:rPr>
              <w:t xml:space="preserve"> </w:t>
            </w:r>
            <w:r w:rsidRPr="000E31C9">
              <w:rPr>
                <w:b/>
                <w:lang w:val="uk-UA" w:eastAsia="ru-RU"/>
              </w:rPr>
              <w:t>що</w:t>
            </w:r>
            <w:r>
              <w:rPr>
                <w:b/>
                <w:lang w:val="uk-UA" w:eastAsia="ru-RU"/>
              </w:rPr>
              <w:t xml:space="preserve"> </w:t>
            </w:r>
            <w:r w:rsidRPr="000E31C9">
              <w:rPr>
                <w:b/>
                <w:lang w:val="uk-UA" w:eastAsia="ru-RU"/>
              </w:rPr>
              <w:t>їх</w:t>
            </w:r>
            <w:r>
              <w:rPr>
                <w:b/>
                <w:lang w:val="uk-UA" w:eastAsia="ru-RU"/>
              </w:rPr>
              <w:t xml:space="preserve"> </w:t>
            </w:r>
            <w:r w:rsidRPr="000E31C9">
              <w:rPr>
                <w:b/>
                <w:lang w:val="uk-UA" w:eastAsia="ru-RU"/>
              </w:rPr>
              <w:t>видав</w:t>
            </w:r>
          </w:p>
        </w:tc>
        <w:tc>
          <w:tcPr>
            <w:tcW w:w="6237" w:type="dxa"/>
            <w:vAlign w:val="center"/>
          </w:tcPr>
          <w:p w:rsidR="00C920E1" w:rsidRPr="00DB7198" w:rsidRDefault="00C920E1" w:rsidP="00F6173F">
            <w:pPr>
              <w:pStyle w:val="ad"/>
              <w:spacing w:after="0"/>
              <w:rPr>
                <w:lang w:val="uk-UA" w:eastAsia="ru-RU"/>
              </w:rPr>
            </w:pPr>
            <w:r w:rsidRPr="00DB7198">
              <w:rPr>
                <w:lang w:val="uk-UA" w:eastAsia="ru-RU"/>
              </w:rPr>
              <w:t>Сертифікат</w:t>
            </w:r>
            <w:r>
              <w:rPr>
                <w:lang w:val="uk-UA" w:eastAsia="ru-RU"/>
              </w:rPr>
              <w:t xml:space="preserve"> </w:t>
            </w:r>
            <w:r w:rsidRPr="00DB7198">
              <w:rPr>
                <w:lang w:val="uk-UA" w:eastAsia="ru-RU"/>
              </w:rPr>
              <w:t>аудитора</w:t>
            </w:r>
            <w:r>
              <w:rPr>
                <w:lang w:val="uk-UA" w:eastAsia="ru-RU"/>
              </w:rPr>
              <w:t xml:space="preserve"> </w:t>
            </w:r>
            <w:r w:rsidRPr="00DB7198">
              <w:rPr>
                <w:lang w:val="uk-UA" w:eastAsia="ru-RU"/>
              </w:rPr>
              <w:t>та</w:t>
            </w:r>
            <w:r>
              <w:rPr>
                <w:lang w:val="uk-UA" w:eastAsia="ru-RU"/>
              </w:rPr>
              <w:t xml:space="preserve"> </w:t>
            </w:r>
            <w:r w:rsidRPr="00DB7198">
              <w:rPr>
                <w:lang w:val="uk-UA" w:eastAsia="ru-RU"/>
              </w:rPr>
              <w:t>Свідоцтво</w:t>
            </w:r>
            <w:r>
              <w:rPr>
                <w:lang w:val="uk-UA" w:eastAsia="ru-RU"/>
              </w:rPr>
              <w:t xml:space="preserve"> </w:t>
            </w:r>
            <w:r w:rsidRPr="00DB7198">
              <w:rPr>
                <w:lang w:val="uk-UA" w:eastAsia="ru-RU"/>
              </w:rPr>
              <w:t>про</w:t>
            </w:r>
            <w:r>
              <w:rPr>
                <w:lang w:val="uk-UA" w:eastAsia="ru-RU"/>
              </w:rPr>
              <w:t xml:space="preserve"> </w:t>
            </w:r>
            <w:r w:rsidRPr="00DB7198">
              <w:rPr>
                <w:lang w:val="uk-UA" w:eastAsia="ru-RU"/>
              </w:rPr>
              <w:t>включення</w:t>
            </w:r>
            <w:r>
              <w:rPr>
                <w:lang w:val="uk-UA" w:eastAsia="ru-RU"/>
              </w:rPr>
              <w:t xml:space="preserve"> </w:t>
            </w:r>
            <w:r w:rsidRPr="00DB7198">
              <w:rPr>
                <w:lang w:val="uk-UA" w:eastAsia="ru-RU"/>
              </w:rPr>
              <w:t>до</w:t>
            </w:r>
            <w:r>
              <w:rPr>
                <w:lang w:val="uk-UA" w:eastAsia="ru-RU"/>
              </w:rPr>
              <w:t xml:space="preserve"> </w:t>
            </w:r>
            <w:r w:rsidRPr="00DB7198">
              <w:rPr>
                <w:lang w:val="uk-UA" w:eastAsia="ru-RU"/>
              </w:rPr>
              <w:t>Реєстру</w:t>
            </w:r>
            <w:r>
              <w:rPr>
                <w:lang w:val="uk-UA" w:eastAsia="ru-RU"/>
              </w:rPr>
              <w:t xml:space="preserve"> </w:t>
            </w:r>
            <w:r w:rsidRPr="00DB7198">
              <w:rPr>
                <w:lang w:val="uk-UA" w:eastAsia="ru-RU"/>
              </w:rPr>
              <w:t>аудиторських</w:t>
            </w:r>
            <w:r>
              <w:rPr>
                <w:lang w:val="uk-UA" w:eastAsia="ru-RU"/>
              </w:rPr>
              <w:t xml:space="preserve"> </w:t>
            </w:r>
            <w:r w:rsidRPr="00DB7198">
              <w:rPr>
                <w:lang w:val="uk-UA" w:eastAsia="ru-RU"/>
              </w:rPr>
              <w:t>фірм</w:t>
            </w:r>
            <w:r>
              <w:rPr>
                <w:lang w:val="uk-UA" w:eastAsia="ru-RU"/>
              </w:rPr>
              <w:t xml:space="preserve"> </w:t>
            </w:r>
            <w:r w:rsidRPr="00DB7198">
              <w:rPr>
                <w:lang w:val="uk-UA" w:eastAsia="ru-RU"/>
              </w:rPr>
              <w:t>(аудиторів)</w:t>
            </w:r>
            <w:r>
              <w:rPr>
                <w:lang w:val="uk-UA" w:eastAsia="ru-RU"/>
              </w:rPr>
              <w:t xml:space="preserve"> </w:t>
            </w:r>
            <w:r w:rsidRPr="00DB7198">
              <w:rPr>
                <w:lang w:val="uk-UA" w:eastAsia="ru-RU"/>
              </w:rPr>
              <w:t>видані</w:t>
            </w:r>
            <w:r>
              <w:rPr>
                <w:lang w:val="uk-UA" w:eastAsia="ru-RU"/>
              </w:rPr>
              <w:t xml:space="preserve"> </w:t>
            </w:r>
            <w:r w:rsidRPr="00DB7198">
              <w:rPr>
                <w:lang w:val="uk-UA" w:eastAsia="ru-RU"/>
              </w:rPr>
              <w:t>Аудиторською</w:t>
            </w:r>
            <w:r>
              <w:rPr>
                <w:lang w:val="uk-UA" w:eastAsia="ru-RU"/>
              </w:rPr>
              <w:t xml:space="preserve"> </w:t>
            </w:r>
            <w:r w:rsidRPr="00DB7198">
              <w:rPr>
                <w:lang w:val="uk-UA" w:eastAsia="ru-RU"/>
              </w:rPr>
              <w:t>Палатою</w:t>
            </w:r>
            <w:r>
              <w:rPr>
                <w:lang w:val="uk-UA" w:eastAsia="ru-RU"/>
              </w:rPr>
              <w:t xml:space="preserve"> </w:t>
            </w:r>
            <w:r w:rsidRPr="00DB7198">
              <w:rPr>
                <w:lang w:val="uk-UA" w:eastAsia="ru-RU"/>
              </w:rPr>
              <w:t>України.</w:t>
            </w:r>
          </w:p>
        </w:tc>
      </w:tr>
    </w:tbl>
    <w:p w:rsidR="00C920E1" w:rsidRDefault="00C920E1" w:rsidP="00C920E1">
      <w:pPr>
        <w:pStyle w:val="ad"/>
        <w:tabs>
          <w:tab w:val="num" w:pos="720"/>
        </w:tabs>
        <w:spacing w:after="0"/>
        <w:ind w:hanging="360"/>
        <w:jc w:val="center"/>
        <w:rPr>
          <w:b/>
          <w:i/>
          <w:lang w:val="uk-UA"/>
        </w:rPr>
      </w:pPr>
    </w:p>
    <w:p w:rsidR="00C920E1" w:rsidRPr="00222594" w:rsidRDefault="00C920E1" w:rsidP="00C920E1">
      <w:pPr>
        <w:pStyle w:val="ad"/>
        <w:tabs>
          <w:tab w:val="num" w:pos="720"/>
        </w:tabs>
        <w:spacing w:after="0"/>
        <w:ind w:hanging="360"/>
        <w:jc w:val="center"/>
        <w:rPr>
          <w:b/>
          <w:i/>
          <w:lang w:val="uk-UA"/>
        </w:rPr>
      </w:pPr>
    </w:p>
    <w:p w:rsidR="00C920E1" w:rsidRDefault="00C920E1" w:rsidP="00C920E1">
      <w:pPr>
        <w:rPr>
          <w:b/>
          <w:i/>
        </w:rPr>
      </w:pPr>
      <w:r w:rsidRPr="00DB7198">
        <w:rPr>
          <w:b/>
          <w:i/>
        </w:rPr>
        <w:t>ОСНОВНІ</w:t>
      </w:r>
      <w:r>
        <w:rPr>
          <w:b/>
          <w:i/>
        </w:rPr>
        <w:t xml:space="preserve"> </w:t>
      </w:r>
      <w:r w:rsidRPr="00DB7198">
        <w:rPr>
          <w:b/>
          <w:i/>
        </w:rPr>
        <w:t>ВІДОМОСТІ</w:t>
      </w:r>
      <w:r>
        <w:rPr>
          <w:b/>
          <w:i/>
        </w:rPr>
        <w:t xml:space="preserve"> </w:t>
      </w:r>
      <w:r w:rsidRPr="00DB7198">
        <w:rPr>
          <w:b/>
          <w:i/>
        </w:rPr>
        <w:t>ПРО</w:t>
      </w:r>
      <w:r>
        <w:rPr>
          <w:b/>
          <w:i/>
        </w:rPr>
        <w:t xml:space="preserve"> </w:t>
      </w:r>
      <w:r w:rsidRPr="00DB7198">
        <w:rPr>
          <w:b/>
          <w:i/>
        </w:rPr>
        <w:t>УМОВИ</w:t>
      </w:r>
      <w:r>
        <w:rPr>
          <w:b/>
          <w:i/>
        </w:rPr>
        <w:t xml:space="preserve"> </w:t>
      </w:r>
      <w:r w:rsidRPr="00DB7198">
        <w:rPr>
          <w:b/>
          <w:i/>
        </w:rPr>
        <w:t>ДОГОВОРУ</w:t>
      </w:r>
      <w:r>
        <w:rPr>
          <w:b/>
          <w:i/>
        </w:rPr>
        <w:t xml:space="preserve">  </w:t>
      </w:r>
      <w:r w:rsidRPr="00DB7198">
        <w:rPr>
          <w:b/>
          <w:i/>
        </w:rPr>
        <w:t>НА</w:t>
      </w:r>
      <w:r>
        <w:rPr>
          <w:b/>
          <w:i/>
        </w:rPr>
        <w:t xml:space="preserve">  </w:t>
      </w:r>
      <w:r w:rsidRPr="00DB7198">
        <w:rPr>
          <w:b/>
          <w:i/>
        </w:rPr>
        <w:t>ПРОВЕДЕННЯ</w:t>
      </w:r>
      <w:r>
        <w:rPr>
          <w:b/>
          <w:i/>
        </w:rPr>
        <w:t xml:space="preserve"> </w:t>
      </w:r>
      <w:r w:rsidRPr="00DB7198">
        <w:rPr>
          <w:b/>
          <w:i/>
        </w:rPr>
        <w:t>АУДИТУ</w:t>
      </w:r>
    </w:p>
    <w:p w:rsidR="00C920E1" w:rsidRPr="00DB7198" w:rsidRDefault="00C920E1" w:rsidP="00C920E1">
      <w:pPr>
        <w:rPr>
          <w:b/>
          <w:i/>
        </w:rPr>
      </w:pPr>
    </w:p>
    <w:tbl>
      <w:tblPr>
        <w:tblW w:w="960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C920E1" w:rsidRPr="00DB7198" w:rsidTr="00F6173F">
        <w:trPr>
          <w:trHeight w:val="20"/>
          <w:jc w:val="center"/>
        </w:trPr>
        <w:tc>
          <w:tcPr>
            <w:tcW w:w="3369" w:type="dxa"/>
            <w:shd w:val="clear" w:color="auto" w:fill="CCFFCC"/>
            <w:vAlign w:val="center"/>
          </w:tcPr>
          <w:p w:rsidR="00C920E1" w:rsidRPr="006A6A57" w:rsidRDefault="00C920E1" w:rsidP="00F6173F">
            <w:pPr>
              <w:pStyle w:val="ad"/>
              <w:spacing w:after="0"/>
              <w:rPr>
                <w:b/>
                <w:lang w:val="uk-UA" w:eastAsia="ru-RU"/>
              </w:rPr>
            </w:pPr>
            <w:r w:rsidRPr="006A6A57">
              <w:rPr>
                <w:b/>
                <w:lang w:val="uk-UA" w:eastAsia="ru-RU"/>
              </w:rPr>
              <w:t>Договір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920E1" w:rsidRPr="00877522" w:rsidRDefault="00C920E1" w:rsidP="00F6173F">
            <w:pPr>
              <w:pStyle w:val="ad"/>
              <w:spacing w:after="0"/>
              <w:rPr>
                <w:lang w:val="uk-UA" w:eastAsia="ru-RU"/>
              </w:rPr>
            </w:pPr>
            <w:r w:rsidRPr="00877522">
              <w:rPr>
                <w:lang w:val="uk-UA" w:eastAsia="ru-RU"/>
              </w:rPr>
              <w:t xml:space="preserve">Договір № </w:t>
            </w:r>
            <w:r w:rsidR="009B02D2">
              <w:rPr>
                <w:lang w:val="uk-UA" w:eastAsia="ru-RU"/>
              </w:rPr>
              <w:t>1/02131479/16-А від 02.09.2015</w:t>
            </w:r>
            <w:r w:rsidR="007B05F6">
              <w:rPr>
                <w:lang w:val="uk-UA" w:eastAsia="ru-RU"/>
              </w:rPr>
              <w:t xml:space="preserve"> року</w:t>
            </w:r>
          </w:p>
        </w:tc>
      </w:tr>
      <w:tr w:rsidR="00C920E1" w:rsidRPr="00DB7198" w:rsidTr="00F6173F">
        <w:trPr>
          <w:trHeight w:val="20"/>
          <w:jc w:val="center"/>
        </w:trPr>
        <w:tc>
          <w:tcPr>
            <w:tcW w:w="3369" w:type="dxa"/>
            <w:shd w:val="clear" w:color="auto" w:fill="CCFFCC"/>
            <w:vAlign w:val="center"/>
          </w:tcPr>
          <w:p w:rsidR="00C920E1" w:rsidRPr="006A6A57" w:rsidRDefault="00C920E1" w:rsidP="00F6173F">
            <w:pPr>
              <w:pStyle w:val="ad"/>
              <w:spacing w:after="0"/>
              <w:rPr>
                <w:b/>
                <w:lang w:val="uk-UA" w:eastAsia="ru-RU"/>
              </w:rPr>
            </w:pPr>
            <w:r w:rsidRPr="006A6A57">
              <w:rPr>
                <w:b/>
              </w:rPr>
              <w:t>Перевірку</w:t>
            </w:r>
            <w:r>
              <w:rPr>
                <w:b/>
              </w:rPr>
              <w:t xml:space="preserve"> </w:t>
            </w:r>
            <w:r w:rsidRPr="006A6A57">
              <w:rPr>
                <w:b/>
              </w:rPr>
              <w:t>розпочато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920E1" w:rsidRPr="00877522" w:rsidRDefault="009B02D2" w:rsidP="00F6173F">
            <w:pPr>
              <w:pStyle w:val="ad"/>
              <w:spacing w:after="0"/>
              <w:rPr>
                <w:lang w:val="uk-UA" w:eastAsia="ru-RU"/>
              </w:rPr>
            </w:pPr>
            <w:r>
              <w:rPr>
                <w:lang w:val="uk-UA" w:eastAsia="ru-RU"/>
              </w:rPr>
              <w:t>02.09.2015</w:t>
            </w:r>
            <w:r w:rsidR="00C920E1" w:rsidRPr="00877522">
              <w:rPr>
                <w:lang w:val="uk-UA" w:eastAsia="ru-RU"/>
              </w:rPr>
              <w:t xml:space="preserve"> року</w:t>
            </w:r>
          </w:p>
        </w:tc>
      </w:tr>
      <w:tr w:rsidR="00C920E1" w:rsidRPr="00DB7198" w:rsidTr="00F6173F">
        <w:trPr>
          <w:trHeight w:val="20"/>
          <w:jc w:val="center"/>
        </w:trPr>
        <w:tc>
          <w:tcPr>
            <w:tcW w:w="3369" w:type="dxa"/>
            <w:shd w:val="clear" w:color="auto" w:fill="CCFFCC"/>
            <w:vAlign w:val="center"/>
          </w:tcPr>
          <w:p w:rsidR="00C920E1" w:rsidRPr="006A6A57" w:rsidRDefault="00C920E1" w:rsidP="00F6173F">
            <w:pPr>
              <w:pStyle w:val="ad"/>
              <w:spacing w:after="0"/>
              <w:rPr>
                <w:b/>
                <w:lang w:val="uk-UA" w:eastAsia="ru-RU"/>
              </w:rPr>
            </w:pPr>
            <w:r w:rsidRPr="006A6A57">
              <w:rPr>
                <w:b/>
              </w:rPr>
              <w:t>Закінчено</w:t>
            </w:r>
            <w:r>
              <w:rPr>
                <w:b/>
              </w:rPr>
              <w:t xml:space="preserve"> </w:t>
            </w:r>
            <w:r w:rsidRPr="006A6A57">
              <w:rPr>
                <w:b/>
              </w:rPr>
              <w:t>перевірку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920E1" w:rsidRPr="0034406B" w:rsidRDefault="000F243F" w:rsidP="000F243F">
            <w:pPr>
              <w:pStyle w:val="ad"/>
              <w:spacing w:after="0"/>
              <w:rPr>
                <w:lang w:val="uk-UA" w:eastAsia="ru-RU"/>
              </w:rPr>
            </w:pPr>
            <w:r w:rsidRPr="0034406B">
              <w:rPr>
                <w:lang w:val="uk-UA" w:eastAsia="ru-RU"/>
              </w:rPr>
              <w:t>16</w:t>
            </w:r>
            <w:r w:rsidR="00C920E1" w:rsidRPr="0034406B">
              <w:rPr>
                <w:lang w:val="uk-UA" w:eastAsia="ru-RU"/>
              </w:rPr>
              <w:t>.03.2015 року</w:t>
            </w:r>
          </w:p>
        </w:tc>
      </w:tr>
    </w:tbl>
    <w:p w:rsidR="009D716C" w:rsidRDefault="009D716C" w:rsidP="000E31C9">
      <w:pPr>
        <w:pStyle w:val="ad"/>
        <w:spacing w:after="0"/>
        <w:jc w:val="both"/>
        <w:rPr>
          <w:b/>
          <w:i/>
          <w:lang w:val="uk-UA"/>
        </w:rPr>
      </w:pPr>
    </w:p>
    <w:p w:rsidR="00F6173F" w:rsidRPr="00DB7198" w:rsidRDefault="00F6173F" w:rsidP="000E31C9">
      <w:pPr>
        <w:pStyle w:val="ad"/>
        <w:spacing w:after="0"/>
        <w:jc w:val="both"/>
        <w:rPr>
          <w:b/>
          <w:i/>
          <w:lang w:val="uk-UA"/>
        </w:rPr>
      </w:pPr>
    </w:p>
    <w:p w:rsidR="008B14D5" w:rsidRPr="004458DE" w:rsidRDefault="008B14D5" w:rsidP="000E31C9">
      <w:pPr>
        <w:pStyle w:val="ad"/>
        <w:spacing w:after="0"/>
        <w:jc w:val="both"/>
        <w:rPr>
          <w:b/>
          <w:i/>
          <w:lang w:val="uk-UA"/>
        </w:rPr>
      </w:pPr>
    </w:p>
    <w:p w:rsidR="00614FE7" w:rsidRPr="00DB7198" w:rsidRDefault="00CA7F00" w:rsidP="000E31C9">
      <w:pPr>
        <w:pStyle w:val="ad"/>
        <w:spacing w:after="0"/>
        <w:jc w:val="both"/>
        <w:rPr>
          <w:b/>
          <w:i/>
        </w:rPr>
      </w:pPr>
      <w:r w:rsidRPr="00DB7198">
        <w:rPr>
          <w:b/>
          <w:i/>
        </w:rPr>
        <w:t>ДИРЕКТОР</w:t>
      </w:r>
    </w:p>
    <w:p w:rsidR="00614FE7" w:rsidRPr="00DB7198" w:rsidRDefault="00CA7F00" w:rsidP="000E31C9">
      <w:pPr>
        <w:pStyle w:val="ad"/>
        <w:spacing w:after="0"/>
        <w:jc w:val="both"/>
        <w:rPr>
          <w:b/>
          <w:i/>
        </w:rPr>
      </w:pPr>
      <w:r w:rsidRPr="00DB7198">
        <w:rPr>
          <w:b/>
          <w:i/>
        </w:rPr>
        <w:t>ТОВ</w:t>
      </w:r>
      <w:r w:rsidR="007976EA">
        <w:rPr>
          <w:b/>
          <w:i/>
        </w:rPr>
        <w:t xml:space="preserve"> </w:t>
      </w:r>
      <w:r w:rsidRPr="00DB7198">
        <w:rPr>
          <w:b/>
          <w:i/>
        </w:rPr>
        <w:t>«АУДИТОРСЬКА</w:t>
      </w:r>
      <w:r w:rsidR="007976EA">
        <w:rPr>
          <w:b/>
          <w:i/>
        </w:rPr>
        <w:t xml:space="preserve"> </w:t>
      </w:r>
      <w:r w:rsidRPr="00DB7198">
        <w:rPr>
          <w:b/>
          <w:i/>
        </w:rPr>
        <w:t>ФІРМА</w:t>
      </w:r>
    </w:p>
    <w:p w:rsidR="00DB0FDA" w:rsidRPr="00DB7198" w:rsidRDefault="00CA7F00" w:rsidP="000E31C9">
      <w:pPr>
        <w:rPr>
          <w:b/>
          <w:i/>
        </w:rPr>
      </w:pPr>
      <w:r w:rsidRPr="00DB7198">
        <w:rPr>
          <w:b/>
          <w:i/>
        </w:rPr>
        <w:t>«СТАНДАРТ</w:t>
      </w:r>
      <w:r w:rsidR="007976EA">
        <w:rPr>
          <w:b/>
          <w:i/>
        </w:rPr>
        <w:t xml:space="preserve"> </w:t>
      </w:r>
      <w:r w:rsidRPr="00DB7198">
        <w:rPr>
          <w:b/>
          <w:i/>
        </w:rPr>
        <w:t>ПЛЮС»</w:t>
      </w:r>
      <w:r w:rsidRPr="00DB7198">
        <w:rPr>
          <w:b/>
          <w:i/>
        </w:rPr>
        <w:tab/>
      </w:r>
      <w:r w:rsidR="007B05F6">
        <w:rPr>
          <w:b/>
          <w:i/>
        </w:rPr>
        <w:tab/>
      </w:r>
      <w:r w:rsidR="007B05F6">
        <w:rPr>
          <w:b/>
          <w:i/>
        </w:rPr>
        <w:tab/>
      </w:r>
      <w:r w:rsidR="007B05F6">
        <w:rPr>
          <w:b/>
          <w:i/>
        </w:rPr>
        <w:tab/>
      </w:r>
      <w:r w:rsidR="007B05F6">
        <w:rPr>
          <w:b/>
          <w:i/>
        </w:rPr>
        <w:tab/>
      </w:r>
      <w:r w:rsidR="007B05F6">
        <w:rPr>
          <w:b/>
          <w:i/>
        </w:rPr>
        <w:tab/>
      </w:r>
      <w:r w:rsidR="007B05F6">
        <w:rPr>
          <w:b/>
          <w:i/>
        </w:rPr>
        <w:tab/>
      </w:r>
      <w:r w:rsidR="00F6173F">
        <w:rPr>
          <w:b/>
          <w:i/>
        </w:rPr>
        <w:tab/>
      </w:r>
      <w:r w:rsidR="00F6173F">
        <w:rPr>
          <w:b/>
          <w:i/>
        </w:rPr>
        <w:tab/>
      </w:r>
      <w:r w:rsidRPr="00DB7198">
        <w:rPr>
          <w:b/>
          <w:i/>
        </w:rPr>
        <w:t>О.В.ПАНАРІНА</w:t>
      </w:r>
    </w:p>
    <w:p w:rsidR="00B6562A" w:rsidRPr="00DB7198" w:rsidRDefault="00B6562A" w:rsidP="000E31C9">
      <w:pPr>
        <w:rPr>
          <w:b/>
          <w:i/>
          <w:lang w:eastAsia="x-none"/>
        </w:rPr>
      </w:pPr>
      <w:r w:rsidRPr="00DB7198">
        <w:rPr>
          <w:b/>
          <w:i/>
          <w:lang w:eastAsia="x-none"/>
        </w:rPr>
        <w:t>Сертифікат</w:t>
      </w:r>
      <w:r w:rsidR="007976EA">
        <w:rPr>
          <w:b/>
          <w:i/>
          <w:lang w:eastAsia="x-none"/>
        </w:rPr>
        <w:t xml:space="preserve"> </w:t>
      </w:r>
      <w:r w:rsidRPr="00DB7198">
        <w:rPr>
          <w:b/>
          <w:i/>
          <w:lang w:eastAsia="x-none"/>
        </w:rPr>
        <w:t>аудитора</w:t>
      </w:r>
      <w:r w:rsidR="007976EA">
        <w:rPr>
          <w:b/>
          <w:i/>
          <w:lang w:eastAsia="x-none"/>
        </w:rPr>
        <w:t xml:space="preserve"> </w:t>
      </w:r>
      <w:r w:rsidRPr="00DB7198">
        <w:rPr>
          <w:b/>
          <w:i/>
          <w:lang w:eastAsia="x-none"/>
        </w:rPr>
        <w:tab/>
      </w:r>
      <w:r w:rsidRPr="00DB7198">
        <w:rPr>
          <w:b/>
          <w:i/>
          <w:lang w:eastAsia="x-none"/>
        </w:rPr>
        <w:tab/>
      </w:r>
      <w:r w:rsidRPr="00DB7198">
        <w:rPr>
          <w:b/>
          <w:i/>
          <w:lang w:eastAsia="x-none"/>
        </w:rPr>
        <w:tab/>
      </w:r>
      <w:r w:rsidRPr="00DB7198">
        <w:rPr>
          <w:b/>
          <w:i/>
          <w:lang w:eastAsia="x-none"/>
        </w:rPr>
        <w:tab/>
      </w:r>
      <w:r w:rsidRPr="00DB7198">
        <w:rPr>
          <w:b/>
          <w:i/>
          <w:lang w:eastAsia="x-none"/>
        </w:rPr>
        <w:tab/>
      </w:r>
      <w:r w:rsidRPr="00DB7198">
        <w:rPr>
          <w:b/>
          <w:i/>
          <w:lang w:eastAsia="x-none"/>
        </w:rPr>
        <w:tab/>
      </w:r>
      <w:r w:rsidRPr="00DB7198">
        <w:rPr>
          <w:b/>
          <w:i/>
          <w:lang w:eastAsia="x-none"/>
        </w:rPr>
        <w:tab/>
      </w:r>
      <w:r w:rsidR="00F6173F">
        <w:rPr>
          <w:b/>
          <w:i/>
          <w:lang w:eastAsia="x-none"/>
        </w:rPr>
        <w:tab/>
      </w:r>
      <w:r w:rsidR="00F6173F">
        <w:rPr>
          <w:b/>
          <w:i/>
          <w:lang w:eastAsia="x-none"/>
        </w:rPr>
        <w:tab/>
      </w:r>
      <w:r w:rsidRPr="00DB7198">
        <w:rPr>
          <w:b/>
          <w:i/>
          <w:lang w:eastAsia="x-none"/>
        </w:rPr>
        <w:t>серії</w:t>
      </w:r>
      <w:r w:rsidR="007976EA">
        <w:rPr>
          <w:b/>
          <w:i/>
          <w:lang w:eastAsia="x-none"/>
        </w:rPr>
        <w:t xml:space="preserve"> </w:t>
      </w:r>
      <w:r w:rsidRPr="00DB7198">
        <w:rPr>
          <w:b/>
          <w:i/>
          <w:lang w:eastAsia="x-none"/>
        </w:rPr>
        <w:t>А</w:t>
      </w:r>
      <w:r w:rsidR="007976EA">
        <w:rPr>
          <w:b/>
          <w:i/>
          <w:lang w:eastAsia="x-none"/>
        </w:rPr>
        <w:t xml:space="preserve"> </w:t>
      </w:r>
      <w:r w:rsidRPr="00DB7198">
        <w:rPr>
          <w:b/>
          <w:i/>
          <w:lang w:eastAsia="x-none"/>
        </w:rPr>
        <w:t>№</w:t>
      </w:r>
      <w:r w:rsidR="007976EA">
        <w:rPr>
          <w:b/>
          <w:i/>
          <w:lang w:eastAsia="x-none"/>
        </w:rPr>
        <w:t xml:space="preserve"> </w:t>
      </w:r>
      <w:r w:rsidRPr="00DB7198">
        <w:rPr>
          <w:b/>
          <w:i/>
          <w:lang w:eastAsia="x-none"/>
        </w:rPr>
        <w:t>004227</w:t>
      </w:r>
    </w:p>
    <w:p w:rsidR="00B6562A" w:rsidRPr="00DB7198" w:rsidRDefault="00B6562A" w:rsidP="000E31C9">
      <w:pPr>
        <w:rPr>
          <w:b/>
          <w:i/>
          <w:lang w:eastAsia="x-none"/>
        </w:rPr>
      </w:pPr>
      <w:r w:rsidRPr="00DB7198">
        <w:rPr>
          <w:b/>
          <w:i/>
          <w:lang w:eastAsia="x-none"/>
        </w:rPr>
        <w:t>Аудиторської</w:t>
      </w:r>
      <w:r w:rsidR="007976EA">
        <w:rPr>
          <w:b/>
          <w:i/>
          <w:lang w:eastAsia="x-none"/>
        </w:rPr>
        <w:t xml:space="preserve"> </w:t>
      </w:r>
      <w:r w:rsidRPr="00DB7198">
        <w:rPr>
          <w:b/>
          <w:i/>
          <w:lang w:eastAsia="x-none"/>
        </w:rPr>
        <w:t>Палати</w:t>
      </w:r>
      <w:r w:rsidR="007976EA">
        <w:rPr>
          <w:b/>
          <w:i/>
          <w:lang w:eastAsia="x-none"/>
        </w:rPr>
        <w:t xml:space="preserve"> </w:t>
      </w:r>
      <w:r w:rsidRPr="00DB7198">
        <w:rPr>
          <w:b/>
          <w:i/>
          <w:lang w:eastAsia="x-none"/>
        </w:rPr>
        <w:t>України</w:t>
      </w:r>
      <w:r w:rsidRPr="00DB7198">
        <w:rPr>
          <w:b/>
          <w:i/>
          <w:lang w:eastAsia="x-none"/>
        </w:rPr>
        <w:tab/>
      </w:r>
      <w:r w:rsidRPr="00DB7198">
        <w:rPr>
          <w:b/>
          <w:i/>
          <w:lang w:eastAsia="x-none"/>
        </w:rPr>
        <w:tab/>
      </w:r>
      <w:r w:rsidRPr="00DB7198">
        <w:rPr>
          <w:b/>
          <w:i/>
          <w:lang w:eastAsia="x-none"/>
        </w:rPr>
        <w:tab/>
      </w:r>
      <w:r w:rsidRPr="00DB7198">
        <w:rPr>
          <w:b/>
          <w:i/>
          <w:lang w:eastAsia="x-none"/>
        </w:rPr>
        <w:tab/>
      </w:r>
      <w:r w:rsidRPr="00DB7198">
        <w:rPr>
          <w:b/>
          <w:i/>
          <w:lang w:eastAsia="x-none"/>
        </w:rPr>
        <w:tab/>
      </w:r>
      <w:r w:rsidRPr="00DB7198">
        <w:rPr>
          <w:b/>
          <w:i/>
          <w:lang w:eastAsia="x-none"/>
        </w:rPr>
        <w:tab/>
      </w:r>
      <w:r w:rsidR="00F6173F">
        <w:rPr>
          <w:b/>
          <w:i/>
          <w:lang w:eastAsia="x-none"/>
        </w:rPr>
        <w:tab/>
      </w:r>
      <w:r w:rsidR="00F6173F">
        <w:rPr>
          <w:b/>
          <w:i/>
          <w:lang w:eastAsia="x-none"/>
        </w:rPr>
        <w:tab/>
      </w:r>
      <w:r w:rsidRPr="00DB7198">
        <w:rPr>
          <w:b/>
          <w:i/>
          <w:lang w:eastAsia="x-none"/>
        </w:rPr>
        <w:t>від</w:t>
      </w:r>
      <w:r w:rsidR="007976EA">
        <w:rPr>
          <w:b/>
          <w:i/>
          <w:lang w:eastAsia="x-none"/>
        </w:rPr>
        <w:t xml:space="preserve"> </w:t>
      </w:r>
      <w:r w:rsidRPr="00DB7198">
        <w:rPr>
          <w:b/>
          <w:i/>
          <w:lang w:eastAsia="x-none"/>
        </w:rPr>
        <w:t>19.05.2000</w:t>
      </w:r>
      <w:r w:rsidR="007976EA">
        <w:rPr>
          <w:b/>
          <w:i/>
          <w:lang w:eastAsia="x-none"/>
        </w:rPr>
        <w:t xml:space="preserve"> </w:t>
      </w:r>
      <w:r w:rsidRPr="00DB7198">
        <w:rPr>
          <w:b/>
          <w:i/>
          <w:lang w:eastAsia="x-none"/>
        </w:rPr>
        <w:t>року</w:t>
      </w:r>
    </w:p>
    <w:p w:rsidR="00B6562A" w:rsidRDefault="00B6562A" w:rsidP="000E31C9"/>
    <w:p w:rsidR="00F6173F" w:rsidRDefault="00F6173F" w:rsidP="000E31C9"/>
    <w:p w:rsidR="00F6173F" w:rsidRPr="00DB7198" w:rsidRDefault="00F6173F" w:rsidP="000E31C9"/>
    <w:p w:rsidR="00F34A97" w:rsidRPr="00DB7198" w:rsidRDefault="00B6562A" w:rsidP="000E31C9">
      <w:pPr>
        <w:jc w:val="both"/>
        <w:rPr>
          <w:b/>
          <w:i/>
          <w:lang w:eastAsia="x-none"/>
        </w:rPr>
      </w:pPr>
      <w:r w:rsidRPr="00DB7198">
        <w:rPr>
          <w:b/>
          <w:i/>
          <w:lang w:eastAsia="x-none"/>
        </w:rPr>
        <w:t>м.</w:t>
      </w:r>
      <w:r w:rsidR="007976EA">
        <w:rPr>
          <w:b/>
          <w:i/>
          <w:lang w:eastAsia="x-none"/>
        </w:rPr>
        <w:t xml:space="preserve"> </w:t>
      </w:r>
      <w:r w:rsidRPr="00DB7198">
        <w:rPr>
          <w:b/>
          <w:i/>
          <w:lang w:eastAsia="x-none"/>
        </w:rPr>
        <w:t>В</w:t>
      </w:r>
      <w:r w:rsidR="00A62881" w:rsidRPr="00DB7198">
        <w:rPr>
          <w:b/>
          <w:i/>
          <w:lang w:eastAsia="x-none"/>
        </w:rPr>
        <w:t>інниця,</w:t>
      </w:r>
      <w:r w:rsidR="007976EA">
        <w:rPr>
          <w:b/>
          <w:i/>
          <w:lang w:eastAsia="x-none"/>
        </w:rPr>
        <w:t xml:space="preserve"> </w:t>
      </w:r>
      <w:r w:rsidR="00A62881" w:rsidRPr="00DB7198">
        <w:rPr>
          <w:b/>
          <w:i/>
          <w:lang w:eastAsia="x-none"/>
        </w:rPr>
        <w:t>пл.</w:t>
      </w:r>
      <w:r w:rsidR="007976EA">
        <w:rPr>
          <w:b/>
          <w:i/>
          <w:lang w:eastAsia="x-none"/>
        </w:rPr>
        <w:t xml:space="preserve"> </w:t>
      </w:r>
      <w:r w:rsidR="00A62881" w:rsidRPr="00DB7198">
        <w:rPr>
          <w:b/>
          <w:i/>
          <w:lang w:eastAsia="x-none"/>
        </w:rPr>
        <w:t>Гагаріна,</w:t>
      </w:r>
      <w:r w:rsidR="009B02D2">
        <w:rPr>
          <w:b/>
          <w:i/>
          <w:lang w:eastAsia="x-none"/>
        </w:rPr>
        <w:t xml:space="preserve"> </w:t>
      </w:r>
      <w:r w:rsidR="00A62881" w:rsidRPr="00DB7198">
        <w:rPr>
          <w:b/>
          <w:i/>
          <w:lang w:eastAsia="x-none"/>
        </w:rPr>
        <w:t>2</w:t>
      </w:r>
      <w:r w:rsidRPr="00DB7198">
        <w:rPr>
          <w:b/>
          <w:i/>
          <w:lang w:eastAsia="x-none"/>
        </w:rPr>
        <w:tab/>
      </w:r>
      <w:r w:rsidRPr="00DB7198">
        <w:rPr>
          <w:b/>
          <w:i/>
          <w:lang w:eastAsia="x-none"/>
        </w:rPr>
        <w:tab/>
      </w:r>
      <w:r w:rsidRPr="00DB7198">
        <w:rPr>
          <w:b/>
          <w:i/>
          <w:lang w:eastAsia="x-none"/>
        </w:rPr>
        <w:tab/>
      </w:r>
      <w:r w:rsidR="00F6173F">
        <w:rPr>
          <w:b/>
          <w:i/>
          <w:lang w:eastAsia="x-none"/>
        </w:rPr>
        <w:tab/>
      </w:r>
      <w:bookmarkStart w:id="0" w:name="_GoBack"/>
      <w:bookmarkEnd w:id="0"/>
      <w:r w:rsidR="00F6173F">
        <w:rPr>
          <w:b/>
          <w:i/>
          <w:lang w:eastAsia="x-none"/>
        </w:rPr>
        <w:tab/>
      </w:r>
      <w:r w:rsidR="00F6173F">
        <w:rPr>
          <w:b/>
          <w:i/>
          <w:lang w:eastAsia="x-none"/>
        </w:rPr>
        <w:tab/>
      </w:r>
      <w:r w:rsidR="00F6173F">
        <w:rPr>
          <w:b/>
          <w:i/>
          <w:lang w:eastAsia="x-none"/>
        </w:rPr>
        <w:tab/>
      </w:r>
      <w:r w:rsidR="00F6173F">
        <w:rPr>
          <w:b/>
          <w:i/>
          <w:lang w:eastAsia="x-none"/>
        </w:rPr>
        <w:tab/>
      </w:r>
      <w:r w:rsidR="000F243F" w:rsidRPr="0034406B">
        <w:rPr>
          <w:b/>
          <w:i/>
          <w:lang w:eastAsia="x-none"/>
        </w:rPr>
        <w:t>16</w:t>
      </w:r>
      <w:r w:rsidR="009F4D13" w:rsidRPr="0034406B">
        <w:rPr>
          <w:b/>
          <w:i/>
          <w:lang w:eastAsia="x-none"/>
        </w:rPr>
        <w:t>.</w:t>
      </w:r>
      <w:r w:rsidR="00B46713" w:rsidRPr="0034406B">
        <w:rPr>
          <w:b/>
          <w:i/>
          <w:lang w:eastAsia="x-none"/>
        </w:rPr>
        <w:t>0</w:t>
      </w:r>
      <w:r w:rsidR="00817EE9" w:rsidRPr="0034406B">
        <w:rPr>
          <w:b/>
          <w:i/>
          <w:lang w:eastAsia="x-none"/>
        </w:rPr>
        <w:t>3</w:t>
      </w:r>
      <w:r w:rsidR="009F4D13" w:rsidRPr="0034406B">
        <w:rPr>
          <w:b/>
          <w:i/>
          <w:lang w:eastAsia="x-none"/>
        </w:rPr>
        <w:t>.201</w:t>
      </w:r>
      <w:r w:rsidR="008E761B" w:rsidRPr="0034406B">
        <w:rPr>
          <w:b/>
          <w:i/>
          <w:lang w:eastAsia="x-none"/>
        </w:rPr>
        <w:t>5</w:t>
      </w:r>
      <w:r w:rsidR="007976EA" w:rsidRPr="0034406B">
        <w:rPr>
          <w:b/>
          <w:i/>
          <w:lang w:eastAsia="x-none"/>
        </w:rPr>
        <w:t xml:space="preserve"> </w:t>
      </w:r>
      <w:r w:rsidRPr="0034406B">
        <w:rPr>
          <w:b/>
          <w:i/>
          <w:lang w:eastAsia="x-none"/>
        </w:rPr>
        <w:t>р.</w:t>
      </w:r>
    </w:p>
    <w:sectPr w:rsidR="00F34A97" w:rsidRPr="00DB7198" w:rsidSect="00DF75F6">
      <w:footerReference w:type="default" r:id="rId13"/>
      <w:pgSz w:w="11906" w:h="16838" w:code="9"/>
      <w:pgMar w:top="567" w:right="709" w:bottom="1134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891" w:rsidRDefault="00127891" w:rsidP="00087E3A">
      <w:r>
        <w:separator/>
      </w:r>
    </w:p>
  </w:endnote>
  <w:endnote w:type="continuationSeparator" w:id="0">
    <w:p w:rsidR="00127891" w:rsidRDefault="00127891" w:rsidP="0008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73F" w:rsidRPr="00095526" w:rsidRDefault="00F6173F" w:rsidP="00095526">
    <w:pPr>
      <w:pStyle w:val="a7"/>
      <w:ind w:right="-864"/>
      <w:jc w:val="right"/>
    </w:pPr>
    <w:r>
      <w:rPr>
        <w:noProof/>
        <w:lang w:val="ru-R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973B419" wp14:editId="36D0DE5A">
              <wp:simplePos x="0" y="0"/>
              <wp:positionH relativeFrom="column">
                <wp:posOffset>5908675</wp:posOffset>
              </wp:positionH>
              <wp:positionV relativeFrom="page">
                <wp:posOffset>10121265</wp:posOffset>
              </wp:positionV>
              <wp:extent cx="548640" cy="237490"/>
              <wp:effectExtent l="0" t="0" r="22860" b="10160"/>
              <wp:wrapThrough wrapText="bothSides">
                <wp:wrapPolygon edited="0">
                  <wp:start x="0" y="0"/>
                  <wp:lineTo x="0" y="20791"/>
                  <wp:lineTo x="21750" y="20791"/>
                  <wp:lineTo x="21750" y="0"/>
                  <wp:lineTo x="0" y="0"/>
                </wp:wrapPolygon>
              </wp:wrapThrough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3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AutoShape 3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73F" w:rsidRPr="006F0D4D" w:rsidRDefault="00F6173F">
                            <w:pPr>
                              <w:rPr>
                                <w:color w:val="FFFFFF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34406B" w:rsidRPr="0034406B">
                              <w:rPr>
                                <w:b/>
                                <w:noProof/>
                                <w:color w:val="FFFFFF"/>
                              </w:rPr>
                              <w:t>5</w:t>
                            </w:r>
                            <w:r>
                              <w:rPr>
                                <w:b/>
                                <w:noProof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465.25pt;margin-top:796.95pt;width:43.2pt;height:18.7pt;z-index:-251657216;mso-position-vertical-relative:pag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">
              <v:roundrect id="AutoShape 2" o:spid="_x0000_s1027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Fsc8QA&#10;AADaAAAADwAAAGRycy9kb3ducmV2LnhtbESPQWvCQBSE70L/w/IK3nSTFmKJrhJSCyI9qC30+sg+&#10;k9js27C7NfHfdwsFj8PMfMOsNqPpxJWcby0rSOcJCOLK6pZrBZ8fb7MXED4ga+wsk4IbedisHyYr&#10;zLUd+EjXU6hFhLDPUUETQp9L6auGDPq57Ymjd7bOYIjS1VI7HCLcdPIpSTJpsOW40GBPZUPV9+nH&#10;KLgsXovzdvvFhzJJ985mVXEI70pNH8diCSLQGO7h//ZOK3iGvyvx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BbHPEAAAA2gAAAA8AAAAAAAAAAAAAAAAAmAIAAGRycy9k&#10;b3ducmV2LnhtbFBLBQYAAAAABAAEAPUAAACJAwAAAAA=&#10;" strokecolor="#00b050"/>
              <v:roundrect id="AutoShape 3" o:spid="_x0000_s1028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sHjMIA&#10;AADaAAAADwAAAGRycy9kb3ducmV2LnhtbESP0YrCMBRE3xf2H8IVfFk0VRdZqlHWoqCwL9X9gEtz&#10;bYvNTW1iW//eCIKPw8ycYZbr3lSipcaVlhVMxhEI4szqknMF/6fd6AeE88gaK8uk4E4O1qvPjyXG&#10;2nacUnv0uQgQdjEqKLyvYyldVpBBN7Y1cfDOtjHog2xyqRvsAtxUchpFc2mw5LBQYE1JQdnleDMK&#10;vnx1paRrt4droi9/5Xy2idKZUsNB/7sA4an37/CrvdcKvuF5Jdw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weMwgAAANoAAAAPAAAAAAAAAAAAAAAAAJgCAABkcnMvZG93&#10;bnJldi54bWxQSwUGAAAAAAQABAD1AAAAhwMAAAAA&#10;" fillcolor="#00b050" strokecolor="#00b050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WCDsMA&#10;AADaAAAADwAAAGRycy9kb3ducmV2LnhtbESPX2vCQBDE3wt+h2OFvki9tFApqaeIRZD2yT8UH5fc&#10;mhzm9mJuG9N+ek8Q+jjMzG+Y6bz3teqojS6wgedxBoq4CNZxaWC/Wz29gYqCbLEOTAZ+KcJ8NniY&#10;Ym7DhTfUbaVUCcIxRwOVSJNrHYuKPMZxaIiTdwytR0myLbVt8ZLgvtYvWTbRHh2nhQobWlZUnLY/&#10;3oCI+/rru7j6Xrgzfn6sDzobHYx5HPaLd1BCvfyH7+21NfAKtyvpBu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WCDsMAAADaAAAADwAAAAAAAAAAAAAAAACYAgAAZHJzL2Rv&#10;d25yZXYueG1sUEsFBgAAAAAEAAQA9QAAAIgDAAAAAA==&#10;" fillcolor="#00b050" stroked="f">
                <v:textbox inset="0,0,0,0">
                  <w:txbxContent>
                    <w:p w:rsidR="00F6173F" w:rsidRPr="006F0D4D" w:rsidRDefault="00F6173F">
                      <w:pPr>
                        <w:rPr>
                          <w:color w:val="FFFFFF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34406B" w:rsidRPr="0034406B">
                        <w:rPr>
                          <w:b/>
                          <w:noProof/>
                          <w:color w:val="FFFFFF"/>
                        </w:rPr>
                        <w:t>5</w:t>
                      </w:r>
                      <w:r>
                        <w:rPr>
                          <w:b/>
                          <w:noProof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type="through" anchory="page"/>
            </v:group>
          </w:pict>
        </mc:Fallback>
      </mc:AlternateContent>
    </w:r>
    <w:r>
      <w:rPr>
        <w:noProof/>
        <w:lang w:val="ru-RU"/>
      </w:rPr>
      <w:drawing>
        <wp:anchor distT="0" distB="0" distL="114300" distR="114300" simplePos="0" relativeHeight="251658240" behindDoc="1" locked="0" layoutInCell="1" allowOverlap="1" wp14:anchorId="05EEF02D" wp14:editId="3A809AC8">
          <wp:simplePos x="0" y="0"/>
          <wp:positionH relativeFrom="column">
            <wp:posOffset>-41910</wp:posOffset>
          </wp:positionH>
          <wp:positionV relativeFrom="page">
            <wp:posOffset>9961880</wp:posOffset>
          </wp:positionV>
          <wp:extent cx="466725" cy="447675"/>
          <wp:effectExtent l="0" t="0" r="9525" b="9525"/>
          <wp:wrapThrough wrapText="bothSides">
            <wp:wrapPolygon edited="0">
              <wp:start x="15869" y="0"/>
              <wp:lineTo x="0" y="1838"/>
              <wp:lineTo x="0" y="20221"/>
              <wp:lineTo x="2645" y="21140"/>
              <wp:lineTo x="17633" y="21140"/>
              <wp:lineTo x="21159" y="16545"/>
              <wp:lineTo x="21159" y="0"/>
              <wp:lineTo x="15869" y="0"/>
            </wp:wrapPolygon>
          </wp:wrapThrough>
          <wp:docPr id="19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891" w:rsidRDefault="00127891" w:rsidP="00087E3A">
      <w:r>
        <w:separator/>
      </w:r>
    </w:p>
  </w:footnote>
  <w:footnote w:type="continuationSeparator" w:id="0">
    <w:p w:rsidR="00127891" w:rsidRDefault="00127891" w:rsidP="00087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61A8"/>
    <w:multiLevelType w:val="hybridMultilevel"/>
    <w:tmpl w:val="84FC5F1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E52AA8"/>
    <w:multiLevelType w:val="hybridMultilevel"/>
    <w:tmpl w:val="B0704F5E"/>
    <w:lvl w:ilvl="0" w:tplc="486A6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B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B67EC2"/>
    <w:multiLevelType w:val="hybridMultilevel"/>
    <w:tmpl w:val="933C0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C266C"/>
    <w:multiLevelType w:val="hybridMultilevel"/>
    <w:tmpl w:val="300CA3A4"/>
    <w:lvl w:ilvl="0" w:tplc="D43A2B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426F34"/>
    <w:multiLevelType w:val="multilevel"/>
    <w:tmpl w:val="97A407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556" w:hanging="720"/>
      </w:pPr>
      <w:rPr>
        <w:rFonts w:hint="default"/>
        <w:sz w:val="26"/>
        <w:szCs w:val="26"/>
        <w:lang w:val="uk-UA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6">
    <w:nsid w:val="154B0DD2"/>
    <w:multiLevelType w:val="singleLevel"/>
    <w:tmpl w:val="33AEF4A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7">
    <w:nsid w:val="1A317886"/>
    <w:multiLevelType w:val="multilevel"/>
    <w:tmpl w:val="0B96BF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color w:val="000000"/>
      </w:rPr>
    </w:lvl>
  </w:abstractNum>
  <w:abstractNum w:abstractNumId="8">
    <w:nsid w:val="1A3A6412"/>
    <w:multiLevelType w:val="hybridMultilevel"/>
    <w:tmpl w:val="77C8C198"/>
    <w:lvl w:ilvl="0" w:tplc="731682A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AE453B2"/>
    <w:multiLevelType w:val="hybridMultilevel"/>
    <w:tmpl w:val="6C28929C"/>
    <w:lvl w:ilvl="0" w:tplc="21DEA982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F61198"/>
    <w:multiLevelType w:val="hybridMultilevel"/>
    <w:tmpl w:val="500C41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F727D4D"/>
    <w:multiLevelType w:val="hybridMultilevel"/>
    <w:tmpl w:val="6C987272"/>
    <w:lvl w:ilvl="0" w:tplc="B22CEB5E">
      <w:numFmt w:val="bullet"/>
      <w:lvlText w:val="-"/>
      <w:lvlJc w:val="left"/>
      <w:pPr>
        <w:tabs>
          <w:tab w:val="num" w:pos="1827"/>
        </w:tabs>
        <w:ind w:left="18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2B0C3803"/>
    <w:multiLevelType w:val="hybridMultilevel"/>
    <w:tmpl w:val="188C2AD0"/>
    <w:lvl w:ilvl="0" w:tplc="D0943BD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841545"/>
    <w:multiLevelType w:val="hybridMultilevel"/>
    <w:tmpl w:val="4AFE537A"/>
    <w:lvl w:ilvl="0" w:tplc="0796858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334F1465"/>
    <w:multiLevelType w:val="hybridMultilevel"/>
    <w:tmpl w:val="321A5FE0"/>
    <w:lvl w:ilvl="0" w:tplc="770A57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832AB"/>
    <w:multiLevelType w:val="hybridMultilevel"/>
    <w:tmpl w:val="FD122880"/>
    <w:lvl w:ilvl="0" w:tplc="19FC299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360F13"/>
    <w:multiLevelType w:val="hybridMultilevel"/>
    <w:tmpl w:val="0E38C27E"/>
    <w:lvl w:ilvl="0" w:tplc="F4200772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9773CC1"/>
    <w:multiLevelType w:val="hybridMultilevel"/>
    <w:tmpl w:val="F7D2B7E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B8349B7"/>
    <w:multiLevelType w:val="multilevel"/>
    <w:tmpl w:val="79029F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>
    <w:nsid w:val="3B892543"/>
    <w:multiLevelType w:val="hybridMultilevel"/>
    <w:tmpl w:val="79482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969B1"/>
    <w:multiLevelType w:val="hybridMultilevel"/>
    <w:tmpl w:val="D3F62014"/>
    <w:lvl w:ilvl="0" w:tplc="ED2A0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EE33980"/>
    <w:multiLevelType w:val="multilevel"/>
    <w:tmpl w:val="21FAE0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>
    <w:nsid w:val="44CD295F"/>
    <w:multiLevelType w:val="hybridMultilevel"/>
    <w:tmpl w:val="9AFEB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FF516C"/>
    <w:multiLevelType w:val="hybridMultilevel"/>
    <w:tmpl w:val="D2C426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83F5D36"/>
    <w:multiLevelType w:val="hybridMultilevel"/>
    <w:tmpl w:val="4D1A533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6D6C7B"/>
    <w:multiLevelType w:val="singleLevel"/>
    <w:tmpl w:val="7B028702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/>
        <w:i w:val="0"/>
      </w:rPr>
    </w:lvl>
  </w:abstractNum>
  <w:abstractNum w:abstractNumId="26">
    <w:nsid w:val="585613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CA8758C"/>
    <w:multiLevelType w:val="hybridMultilevel"/>
    <w:tmpl w:val="9EC8E0CA"/>
    <w:lvl w:ilvl="0" w:tplc="DD4A01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D6422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9">
    <w:nsid w:val="5E483F98"/>
    <w:multiLevelType w:val="multilevel"/>
    <w:tmpl w:val="B9D820F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0">
    <w:nsid w:val="5EE82CCB"/>
    <w:multiLevelType w:val="hybridMultilevel"/>
    <w:tmpl w:val="F658358E"/>
    <w:lvl w:ilvl="0" w:tplc="64CA05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876F7B"/>
    <w:multiLevelType w:val="hybridMultilevel"/>
    <w:tmpl w:val="8AAC8B34"/>
    <w:lvl w:ilvl="0" w:tplc="67221A04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922EE0"/>
    <w:multiLevelType w:val="hybridMultilevel"/>
    <w:tmpl w:val="652CB9FC"/>
    <w:lvl w:ilvl="0" w:tplc="E05832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6A76A79"/>
    <w:multiLevelType w:val="hybridMultilevel"/>
    <w:tmpl w:val="FA54FF28"/>
    <w:lvl w:ilvl="0" w:tplc="A7C818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883F95"/>
    <w:multiLevelType w:val="hybridMultilevel"/>
    <w:tmpl w:val="2BAE3ACA"/>
    <w:lvl w:ilvl="0" w:tplc="F5E86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E80129"/>
    <w:multiLevelType w:val="hybridMultilevel"/>
    <w:tmpl w:val="4E9C3C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3E56B5C"/>
    <w:multiLevelType w:val="multilevel"/>
    <w:tmpl w:val="B49C49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7">
    <w:nsid w:val="77321A36"/>
    <w:multiLevelType w:val="hybridMultilevel"/>
    <w:tmpl w:val="38CC6776"/>
    <w:lvl w:ilvl="0" w:tplc="ED661FA8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190C84"/>
    <w:multiLevelType w:val="hybridMultilevel"/>
    <w:tmpl w:val="C9DA58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B1E7DA5"/>
    <w:multiLevelType w:val="hybridMultilevel"/>
    <w:tmpl w:val="D7CAF68C"/>
    <w:lvl w:ilvl="0" w:tplc="6BCCF9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2"/>
  </w:num>
  <w:num w:numId="4">
    <w:abstractNumId w:val="28"/>
  </w:num>
  <w:num w:numId="5">
    <w:abstractNumId w:val="13"/>
  </w:num>
  <w:num w:numId="6">
    <w:abstractNumId w:val="1"/>
  </w:num>
  <w:num w:numId="7">
    <w:abstractNumId w:val="27"/>
  </w:num>
  <w:num w:numId="8">
    <w:abstractNumId w:val="15"/>
  </w:num>
  <w:num w:numId="9">
    <w:abstractNumId w:val="33"/>
  </w:num>
  <w:num w:numId="10">
    <w:abstractNumId w:val="39"/>
  </w:num>
  <w:num w:numId="11">
    <w:abstractNumId w:val="20"/>
  </w:num>
  <w:num w:numId="12">
    <w:abstractNumId w:val="12"/>
  </w:num>
  <w:num w:numId="13">
    <w:abstractNumId w:val="8"/>
  </w:num>
  <w:num w:numId="14">
    <w:abstractNumId w:val="14"/>
  </w:num>
  <w:num w:numId="15">
    <w:abstractNumId w:val="5"/>
  </w:num>
  <w:num w:numId="16">
    <w:abstractNumId w:val="30"/>
  </w:num>
  <w:num w:numId="17">
    <w:abstractNumId w:val="10"/>
  </w:num>
  <w:num w:numId="18">
    <w:abstractNumId w:val="9"/>
  </w:num>
  <w:num w:numId="19">
    <w:abstractNumId w:val="29"/>
  </w:num>
  <w:num w:numId="20">
    <w:abstractNumId w:val="4"/>
  </w:num>
  <w:num w:numId="21">
    <w:abstractNumId w:val="36"/>
  </w:num>
  <w:num w:numId="22">
    <w:abstractNumId w:val="22"/>
  </w:num>
  <w:num w:numId="23">
    <w:abstractNumId w:val="19"/>
  </w:num>
  <w:num w:numId="24">
    <w:abstractNumId w:val="0"/>
  </w:num>
  <w:num w:numId="25">
    <w:abstractNumId w:val="32"/>
  </w:num>
  <w:num w:numId="26">
    <w:abstractNumId w:val="17"/>
  </w:num>
  <w:num w:numId="27">
    <w:abstractNumId w:val="16"/>
  </w:num>
  <w:num w:numId="28">
    <w:abstractNumId w:val="31"/>
  </w:num>
  <w:num w:numId="29">
    <w:abstractNumId w:val="25"/>
  </w:num>
  <w:num w:numId="30">
    <w:abstractNumId w:val="37"/>
  </w:num>
  <w:num w:numId="31">
    <w:abstractNumId w:val="23"/>
  </w:num>
  <w:num w:numId="32">
    <w:abstractNumId w:val="35"/>
  </w:num>
  <w:num w:numId="33">
    <w:abstractNumId w:val="38"/>
  </w:num>
  <w:num w:numId="34">
    <w:abstractNumId w:val="34"/>
  </w:num>
  <w:num w:numId="35">
    <w:abstractNumId w:val="7"/>
  </w:num>
  <w:num w:numId="36">
    <w:abstractNumId w:val="3"/>
  </w:num>
  <w:num w:numId="37">
    <w:abstractNumId w:val="21"/>
  </w:num>
  <w:num w:numId="38">
    <w:abstractNumId w:val="18"/>
  </w:num>
  <w:num w:numId="39">
    <w:abstractNumId w:val="24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/>
  <w:hideSpellingError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 style="mso-position-vertical-relative:page" fillcolor="#02be18" stroke="f" strokecolor="#d8d8d8">
      <v:fill color="#02be18" color2="#bfbfbf" rotate="t"/>
      <v:stroke color="#d8d8d8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3A"/>
    <w:rsid w:val="0000104E"/>
    <w:rsid w:val="00001056"/>
    <w:rsid w:val="00001897"/>
    <w:rsid w:val="00001C94"/>
    <w:rsid w:val="00002A7A"/>
    <w:rsid w:val="00003509"/>
    <w:rsid w:val="00003D14"/>
    <w:rsid w:val="000137A5"/>
    <w:rsid w:val="00013C86"/>
    <w:rsid w:val="0001570F"/>
    <w:rsid w:val="00015AA6"/>
    <w:rsid w:val="00017426"/>
    <w:rsid w:val="00017A7F"/>
    <w:rsid w:val="00020487"/>
    <w:rsid w:val="00020E56"/>
    <w:rsid w:val="00022F6F"/>
    <w:rsid w:val="0002344C"/>
    <w:rsid w:val="00024F64"/>
    <w:rsid w:val="0002630C"/>
    <w:rsid w:val="00026CE3"/>
    <w:rsid w:val="00027344"/>
    <w:rsid w:val="000309B4"/>
    <w:rsid w:val="0003173C"/>
    <w:rsid w:val="000322BC"/>
    <w:rsid w:val="00033333"/>
    <w:rsid w:val="00035EB5"/>
    <w:rsid w:val="00036587"/>
    <w:rsid w:val="000429C2"/>
    <w:rsid w:val="000446E6"/>
    <w:rsid w:val="00045D18"/>
    <w:rsid w:val="00046CBD"/>
    <w:rsid w:val="00047861"/>
    <w:rsid w:val="00047F43"/>
    <w:rsid w:val="00047F71"/>
    <w:rsid w:val="00052587"/>
    <w:rsid w:val="0005286E"/>
    <w:rsid w:val="00055FD2"/>
    <w:rsid w:val="0005645A"/>
    <w:rsid w:val="0005665C"/>
    <w:rsid w:val="00057F0D"/>
    <w:rsid w:val="0006177B"/>
    <w:rsid w:val="0006286E"/>
    <w:rsid w:val="00062B7A"/>
    <w:rsid w:val="00063324"/>
    <w:rsid w:val="000654CA"/>
    <w:rsid w:val="00066227"/>
    <w:rsid w:val="0006681D"/>
    <w:rsid w:val="00071C9E"/>
    <w:rsid w:val="0007586C"/>
    <w:rsid w:val="00077920"/>
    <w:rsid w:val="00082F64"/>
    <w:rsid w:val="00084544"/>
    <w:rsid w:val="000853DB"/>
    <w:rsid w:val="00085880"/>
    <w:rsid w:val="0008692E"/>
    <w:rsid w:val="00087E3A"/>
    <w:rsid w:val="00090531"/>
    <w:rsid w:val="00091AD6"/>
    <w:rsid w:val="000923DC"/>
    <w:rsid w:val="00092447"/>
    <w:rsid w:val="00092F71"/>
    <w:rsid w:val="0009545A"/>
    <w:rsid w:val="0009551B"/>
    <w:rsid w:val="00095526"/>
    <w:rsid w:val="00095E17"/>
    <w:rsid w:val="00096B36"/>
    <w:rsid w:val="00097A48"/>
    <w:rsid w:val="000A0B27"/>
    <w:rsid w:val="000A0CA2"/>
    <w:rsid w:val="000A3144"/>
    <w:rsid w:val="000A3AC5"/>
    <w:rsid w:val="000A518A"/>
    <w:rsid w:val="000A52BF"/>
    <w:rsid w:val="000B027B"/>
    <w:rsid w:val="000B0366"/>
    <w:rsid w:val="000B0E86"/>
    <w:rsid w:val="000B160B"/>
    <w:rsid w:val="000B2492"/>
    <w:rsid w:val="000B3784"/>
    <w:rsid w:val="000B412C"/>
    <w:rsid w:val="000B4A51"/>
    <w:rsid w:val="000B4CB0"/>
    <w:rsid w:val="000B5595"/>
    <w:rsid w:val="000B6E35"/>
    <w:rsid w:val="000B773E"/>
    <w:rsid w:val="000C0E29"/>
    <w:rsid w:val="000C10AA"/>
    <w:rsid w:val="000C2B6C"/>
    <w:rsid w:val="000C2C77"/>
    <w:rsid w:val="000C511A"/>
    <w:rsid w:val="000C6670"/>
    <w:rsid w:val="000D3464"/>
    <w:rsid w:val="000D3513"/>
    <w:rsid w:val="000D4DA3"/>
    <w:rsid w:val="000D77D9"/>
    <w:rsid w:val="000D7AFD"/>
    <w:rsid w:val="000E0BE1"/>
    <w:rsid w:val="000E23FF"/>
    <w:rsid w:val="000E31C9"/>
    <w:rsid w:val="000E3CB1"/>
    <w:rsid w:val="000E5875"/>
    <w:rsid w:val="000E64A0"/>
    <w:rsid w:val="000E76D4"/>
    <w:rsid w:val="000F1F85"/>
    <w:rsid w:val="000F243F"/>
    <w:rsid w:val="000F345C"/>
    <w:rsid w:val="000F3789"/>
    <w:rsid w:val="000F46B9"/>
    <w:rsid w:val="000F4F0E"/>
    <w:rsid w:val="000F7339"/>
    <w:rsid w:val="000F7EF8"/>
    <w:rsid w:val="00102796"/>
    <w:rsid w:val="00106225"/>
    <w:rsid w:val="00106915"/>
    <w:rsid w:val="0010725A"/>
    <w:rsid w:val="0011234F"/>
    <w:rsid w:val="00114DEB"/>
    <w:rsid w:val="00114EB2"/>
    <w:rsid w:val="00116C7C"/>
    <w:rsid w:val="00120FF0"/>
    <w:rsid w:val="001229DD"/>
    <w:rsid w:val="00122F6B"/>
    <w:rsid w:val="00123387"/>
    <w:rsid w:val="001237CF"/>
    <w:rsid w:val="00124192"/>
    <w:rsid w:val="00125089"/>
    <w:rsid w:val="00127558"/>
    <w:rsid w:val="00127891"/>
    <w:rsid w:val="00130147"/>
    <w:rsid w:val="00136A37"/>
    <w:rsid w:val="00137BB4"/>
    <w:rsid w:val="00140C31"/>
    <w:rsid w:val="001417F7"/>
    <w:rsid w:val="00143143"/>
    <w:rsid w:val="00144BAF"/>
    <w:rsid w:val="00144BBB"/>
    <w:rsid w:val="00146947"/>
    <w:rsid w:val="00147105"/>
    <w:rsid w:val="001505C0"/>
    <w:rsid w:val="001507CD"/>
    <w:rsid w:val="00150A08"/>
    <w:rsid w:val="00150C4C"/>
    <w:rsid w:val="00150E71"/>
    <w:rsid w:val="0015194B"/>
    <w:rsid w:val="0015232B"/>
    <w:rsid w:val="00153D07"/>
    <w:rsid w:val="001549F0"/>
    <w:rsid w:val="00154FB6"/>
    <w:rsid w:val="00155CA4"/>
    <w:rsid w:val="001571ED"/>
    <w:rsid w:val="00162278"/>
    <w:rsid w:val="00163E34"/>
    <w:rsid w:val="0016635B"/>
    <w:rsid w:val="00167E22"/>
    <w:rsid w:val="00170DEB"/>
    <w:rsid w:val="0017292F"/>
    <w:rsid w:val="00172BD2"/>
    <w:rsid w:val="00174456"/>
    <w:rsid w:val="001748E4"/>
    <w:rsid w:val="00174BCC"/>
    <w:rsid w:val="0017594C"/>
    <w:rsid w:val="00175C32"/>
    <w:rsid w:val="00176561"/>
    <w:rsid w:val="0017720A"/>
    <w:rsid w:val="00177FEE"/>
    <w:rsid w:val="00180112"/>
    <w:rsid w:val="001804C4"/>
    <w:rsid w:val="00182446"/>
    <w:rsid w:val="00185CF5"/>
    <w:rsid w:val="001867D3"/>
    <w:rsid w:val="0019008D"/>
    <w:rsid w:val="00190473"/>
    <w:rsid w:val="00190FED"/>
    <w:rsid w:val="0019574C"/>
    <w:rsid w:val="00196505"/>
    <w:rsid w:val="00196E58"/>
    <w:rsid w:val="00197604"/>
    <w:rsid w:val="001A0C6A"/>
    <w:rsid w:val="001A1901"/>
    <w:rsid w:val="001A2CEC"/>
    <w:rsid w:val="001A432A"/>
    <w:rsid w:val="001A43F3"/>
    <w:rsid w:val="001A6ECA"/>
    <w:rsid w:val="001A7877"/>
    <w:rsid w:val="001A7A08"/>
    <w:rsid w:val="001A7CF5"/>
    <w:rsid w:val="001B2183"/>
    <w:rsid w:val="001B58EF"/>
    <w:rsid w:val="001B5913"/>
    <w:rsid w:val="001C00A7"/>
    <w:rsid w:val="001C5DFA"/>
    <w:rsid w:val="001C7BDF"/>
    <w:rsid w:val="001D4179"/>
    <w:rsid w:val="001D573F"/>
    <w:rsid w:val="001D61E6"/>
    <w:rsid w:val="001D6A2A"/>
    <w:rsid w:val="001E1904"/>
    <w:rsid w:val="001E3262"/>
    <w:rsid w:val="001E43E1"/>
    <w:rsid w:val="001E6410"/>
    <w:rsid w:val="001E7545"/>
    <w:rsid w:val="001F0BFE"/>
    <w:rsid w:val="001F16B6"/>
    <w:rsid w:val="001F45FA"/>
    <w:rsid w:val="001F6216"/>
    <w:rsid w:val="001F6B8E"/>
    <w:rsid w:val="002003B8"/>
    <w:rsid w:val="0020080D"/>
    <w:rsid w:val="00201B7D"/>
    <w:rsid w:val="002023D0"/>
    <w:rsid w:val="00203551"/>
    <w:rsid w:val="00203559"/>
    <w:rsid w:val="00206F93"/>
    <w:rsid w:val="00210F19"/>
    <w:rsid w:val="00212EF6"/>
    <w:rsid w:val="00214DD6"/>
    <w:rsid w:val="00214E0B"/>
    <w:rsid w:val="00215A74"/>
    <w:rsid w:val="002178F6"/>
    <w:rsid w:val="00220255"/>
    <w:rsid w:val="002205BF"/>
    <w:rsid w:val="00220A00"/>
    <w:rsid w:val="00221D4F"/>
    <w:rsid w:val="002221E4"/>
    <w:rsid w:val="00222594"/>
    <w:rsid w:val="00223806"/>
    <w:rsid w:val="00225E7A"/>
    <w:rsid w:val="0023279C"/>
    <w:rsid w:val="00233006"/>
    <w:rsid w:val="0023371B"/>
    <w:rsid w:val="00236CB9"/>
    <w:rsid w:val="002373AD"/>
    <w:rsid w:val="002378B6"/>
    <w:rsid w:val="00237EF4"/>
    <w:rsid w:val="0024093F"/>
    <w:rsid w:val="00241E40"/>
    <w:rsid w:val="002429D8"/>
    <w:rsid w:val="00243A82"/>
    <w:rsid w:val="00244CC3"/>
    <w:rsid w:val="002473EF"/>
    <w:rsid w:val="002507BB"/>
    <w:rsid w:val="00253B2C"/>
    <w:rsid w:val="00255720"/>
    <w:rsid w:val="0025671E"/>
    <w:rsid w:val="002569CC"/>
    <w:rsid w:val="00262AB4"/>
    <w:rsid w:val="0026470E"/>
    <w:rsid w:val="00264FE2"/>
    <w:rsid w:val="00266785"/>
    <w:rsid w:val="002712E4"/>
    <w:rsid w:val="00272172"/>
    <w:rsid w:val="00273304"/>
    <w:rsid w:val="002760EA"/>
    <w:rsid w:val="00281AB1"/>
    <w:rsid w:val="00283FCE"/>
    <w:rsid w:val="00284E88"/>
    <w:rsid w:val="002863DC"/>
    <w:rsid w:val="00286973"/>
    <w:rsid w:val="00286A04"/>
    <w:rsid w:val="00286D78"/>
    <w:rsid w:val="00287F67"/>
    <w:rsid w:val="00291830"/>
    <w:rsid w:val="00296090"/>
    <w:rsid w:val="00297E7C"/>
    <w:rsid w:val="002A0C82"/>
    <w:rsid w:val="002A1137"/>
    <w:rsid w:val="002A2FB9"/>
    <w:rsid w:val="002A3532"/>
    <w:rsid w:val="002A6EC3"/>
    <w:rsid w:val="002A719F"/>
    <w:rsid w:val="002B1736"/>
    <w:rsid w:val="002B3F5E"/>
    <w:rsid w:val="002B43BB"/>
    <w:rsid w:val="002B5569"/>
    <w:rsid w:val="002B63F1"/>
    <w:rsid w:val="002B78A0"/>
    <w:rsid w:val="002C5199"/>
    <w:rsid w:val="002C7F3B"/>
    <w:rsid w:val="002D28EF"/>
    <w:rsid w:val="002D473A"/>
    <w:rsid w:val="002D63B7"/>
    <w:rsid w:val="002D789B"/>
    <w:rsid w:val="002D7C12"/>
    <w:rsid w:val="002E057C"/>
    <w:rsid w:val="002E0A36"/>
    <w:rsid w:val="002E1199"/>
    <w:rsid w:val="002E14BF"/>
    <w:rsid w:val="002E1BF2"/>
    <w:rsid w:val="002E434B"/>
    <w:rsid w:val="002E4F76"/>
    <w:rsid w:val="002E7744"/>
    <w:rsid w:val="002F0BA7"/>
    <w:rsid w:val="002F3448"/>
    <w:rsid w:val="00301A8E"/>
    <w:rsid w:val="00301EC9"/>
    <w:rsid w:val="00301ECE"/>
    <w:rsid w:val="00301FC8"/>
    <w:rsid w:val="00302DBA"/>
    <w:rsid w:val="00302F78"/>
    <w:rsid w:val="00303A8D"/>
    <w:rsid w:val="00305C74"/>
    <w:rsid w:val="00310991"/>
    <w:rsid w:val="003111C8"/>
    <w:rsid w:val="003159D2"/>
    <w:rsid w:val="00315DAA"/>
    <w:rsid w:val="00316547"/>
    <w:rsid w:val="00321B59"/>
    <w:rsid w:val="00325021"/>
    <w:rsid w:val="0032643B"/>
    <w:rsid w:val="00327172"/>
    <w:rsid w:val="003309A9"/>
    <w:rsid w:val="00330C77"/>
    <w:rsid w:val="003323CB"/>
    <w:rsid w:val="00332ABB"/>
    <w:rsid w:val="003340AE"/>
    <w:rsid w:val="0033414E"/>
    <w:rsid w:val="003345BA"/>
    <w:rsid w:val="00334B72"/>
    <w:rsid w:val="0033575D"/>
    <w:rsid w:val="00335C5F"/>
    <w:rsid w:val="00335D21"/>
    <w:rsid w:val="0033716A"/>
    <w:rsid w:val="00337210"/>
    <w:rsid w:val="00337DB2"/>
    <w:rsid w:val="00340202"/>
    <w:rsid w:val="00341AB4"/>
    <w:rsid w:val="0034385D"/>
    <w:rsid w:val="003439A7"/>
    <w:rsid w:val="0034406B"/>
    <w:rsid w:val="00344091"/>
    <w:rsid w:val="003448D4"/>
    <w:rsid w:val="00350353"/>
    <w:rsid w:val="003514A4"/>
    <w:rsid w:val="00351603"/>
    <w:rsid w:val="00352F97"/>
    <w:rsid w:val="003532B5"/>
    <w:rsid w:val="003544F3"/>
    <w:rsid w:val="00356FBA"/>
    <w:rsid w:val="0035731A"/>
    <w:rsid w:val="00361D2A"/>
    <w:rsid w:val="00362656"/>
    <w:rsid w:val="00364277"/>
    <w:rsid w:val="00367C21"/>
    <w:rsid w:val="003717F7"/>
    <w:rsid w:val="00371A03"/>
    <w:rsid w:val="00372595"/>
    <w:rsid w:val="00373519"/>
    <w:rsid w:val="00374FF3"/>
    <w:rsid w:val="00376EED"/>
    <w:rsid w:val="003804D5"/>
    <w:rsid w:val="00385F2E"/>
    <w:rsid w:val="003860C9"/>
    <w:rsid w:val="003947D8"/>
    <w:rsid w:val="003A024E"/>
    <w:rsid w:val="003A09CC"/>
    <w:rsid w:val="003A291F"/>
    <w:rsid w:val="003A61DC"/>
    <w:rsid w:val="003A753C"/>
    <w:rsid w:val="003A7AEE"/>
    <w:rsid w:val="003B1CE2"/>
    <w:rsid w:val="003B1F05"/>
    <w:rsid w:val="003B28BC"/>
    <w:rsid w:val="003B2D1D"/>
    <w:rsid w:val="003B380C"/>
    <w:rsid w:val="003B5377"/>
    <w:rsid w:val="003B587D"/>
    <w:rsid w:val="003C084E"/>
    <w:rsid w:val="003C0D91"/>
    <w:rsid w:val="003C2275"/>
    <w:rsid w:val="003C25EC"/>
    <w:rsid w:val="003C320A"/>
    <w:rsid w:val="003C3891"/>
    <w:rsid w:val="003C52D5"/>
    <w:rsid w:val="003C61E6"/>
    <w:rsid w:val="003C74A2"/>
    <w:rsid w:val="003D0005"/>
    <w:rsid w:val="003D1BC3"/>
    <w:rsid w:val="003D427D"/>
    <w:rsid w:val="003D458D"/>
    <w:rsid w:val="003D58C9"/>
    <w:rsid w:val="003D5957"/>
    <w:rsid w:val="003D6772"/>
    <w:rsid w:val="003E0D09"/>
    <w:rsid w:val="003E18EF"/>
    <w:rsid w:val="003E6AAC"/>
    <w:rsid w:val="003F1B7D"/>
    <w:rsid w:val="003F38A5"/>
    <w:rsid w:val="003F5ECD"/>
    <w:rsid w:val="003F6F3A"/>
    <w:rsid w:val="0040188E"/>
    <w:rsid w:val="0040346F"/>
    <w:rsid w:val="004036AA"/>
    <w:rsid w:val="00411747"/>
    <w:rsid w:val="0041301E"/>
    <w:rsid w:val="00416599"/>
    <w:rsid w:val="00416846"/>
    <w:rsid w:val="00417197"/>
    <w:rsid w:val="0042372F"/>
    <w:rsid w:val="00426171"/>
    <w:rsid w:val="0043103B"/>
    <w:rsid w:val="00431872"/>
    <w:rsid w:val="00436A4B"/>
    <w:rsid w:val="00436C47"/>
    <w:rsid w:val="0043763D"/>
    <w:rsid w:val="00440E6A"/>
    <w:rsid w:val="00442373"/>
    <w:rsid w:val="00442EC7"/>
    <w:rsid w:val="00444942"/>
    <w:rsid w:val="0044502F"/>
    <w:rsid w:val="004458DE"/>
    <w:rsid w:val="004513B0"/>
    <w:rsid w:val="00452F0B"/>
    <w:rsid w:val="00453068"/>
    <w:rsid w:val="00454610"/>
    <w:rsid w:val="00454D03"/>
    <w:rsid w:val="00454EF5"/>
    <w:rsid w:val="00455817"/>
    <w:rsid w:val="004564FE"/>
    <w:rsid w:val="004572DE"/>
    <w:rsid w:val="00460286"/>
    <w:rsid w:val="004614D1"/>
    <w:rsid w:val="004616E5"/>
    <w:rsid w:val="00462A54"/>
    <w:rsid w:val="00462AB3"/>
    <w:rsid w:val="0046756D"/>
    <w:rsid w:val="004675FB"/>
    <w:rsid w:val="00467888"/>
    <w:rsid w:val="0047126B"/>
    <w:rsid w:val="00471A78"/>
    <w:rsid w:val="00473813"/>
    <w:rsid w:val="00473C92"/>
    <w:rsid w:val="00474871"/>
    <w:rsid w:val="00474C6E"/>
    <w:rsid w:val="00475EEB"/>
    <w:rsid w:val="004802F7"/>
    <w:rsid w:val="0048044A"/>
    <w:rsid w:val="00480DB4"/>
    <w:rsid w:val="00481D70"/>
    <w:rsid w:val="00482309"/>
    <w:rsid w:val="004856F8"/>
    <w:rsid w:val="00486F1F"/>
    <w:rsid w:val="00491790"/>
    <w:rsid w:val="004955FC"/>
    <w:rsid w:val="00495CE5"/>
    <w:rsid w:val="004A19F2"/>
    <w:rsid w:val="004A1F28"/>
    <w:rsid w:val="004A3FB4"/>
    <w:rsid w:val="004A4FB8"/>
    <w:rsid w:val="004A59BE"/>
    <w:rsid w:val="004A5A77"/>
    <w:rsid w:val="004A7364"/>
    <w:rsid w:val="004A7FBE"/>
    <w:rsid w:val="004B1C8C"/>
    <w:rsid w:val="004B3018"/>
    <w:rsid w:val="004B368A"/>
    <w:rsid w:val="004B425E"/>
    <w:rsid w:val="004B7041"/>
    <w:rsid w:val="004B7792"/>
    <w:rsid w:val="004B7BF8"/>
    <w:rsid w:val="004C03A3"/>
    <w:rsid w:val="004C0713"/>
    <w:rsid w:val="004C1A2F"/>
    <w:rsid w:val="004C2B54"/>
    <w:rsid w:val="004C7027"/>
    <w:rsid w:val="004C796C"/>
    <w:rsid w:val="004D0164"/>
    <w:rsid w:val="004D0AE2"/>
    <w:rsid w:val="004D0FFE"/>
    <w:rsid w:val="004D2F03"/>
    <w:rsid w:val="004D3735"/>
    <w:rsid w:val="004D431B"/>
    <w:rsid w:val="004D4DC4"/>
    <w:rsid w:val="004D54F2"/>
    <w:rsid w:val="004D6C52"/>
    <w:rsid w:val="004D7B55"/>
    <w:rsid w:val="004E18B4"/>
    <w:rsid w:val="004E2253"/>
    <w:rsid w:val="004E2A98"/>
    <w:rsid w:val="004E4417"/>
    <w:rsid w:val="004F171C"/>
    <w:rsid w:val="004F1EAA"/>
    <w:rsid w:val="004F33DC"/>
    <w:rsid w:val="004F3F12"/>
    <w:rsid w:val="004F438E"/>
    <w:rsid w:val="004F5242"/>
    <w:rsid w:val="004F6102"/>
    <w:rsid w:val="00500F25"/>
    <w:rsid w:val="00502515"/>
    <w:rsid w:val="00502F63"/>
    <w:rsid w:val="005073B0"/>
    <w:rsid w:val="00507E93"/>
    <w:rsid w:val="00512470"/>
    <w:rsid w:val="00513B72"/>
    <w:rsid w:val="00515DF1"/>
    <w:rsid w:val="00516351"/>
    <w:rsid w:val="00516376"/>
    <w:rsid w:val="005167AF"/>
    <w:rsid w:val="0051754F"/>
    <w:rsid w:val="00517CC8"/>
    <w:rsid w:val="00520300"/>
    <w:rsid w:val="00520BA1"/>
    <w:rsid w:val="0053284A"/>
    <w:rsid w:val="00533B5C"/>
    <w:rsid w:val="005341A0"/>
    <w:rsid w:val="0054088E"/>
    <w:rsid w:val="00541007"/>
    <w:rsid w:val="005426A6"/>
    <w:rsid w:val="00543A69"/>
    <w:rsid w:val="00543AD1"/>
    <w:rsid w:val="0054453E"/>
    <w:rsid w:val="0054493A"/>
    <w:rsid w:val="00546608"/>
    <w:rsid w:val="00546D0F"/>
    <w:rsid w:val="00547CA9"/>
    <w:rsid w:val="00550EF6"/>
    <w:rsid w:val="0055110B"/>
    <w:rsid w:val="005537A5"/>
    <w:rsid w:val="00554843"/>
    <w:rsid w:val="00554F12"/>
    <w:rsid w:val="005563E7"/>
    <w:rsid w:val="00556EA7"/>
    <w:rsid w:val="0056061D"/>
    <w:rsid w:val="00562F31"/>
    <w:rsid w:val="005635DF"/>
    <w:rsid w:val="00571C70"/>
    <w:rsid w:val="00571FAD"/>
    <w:rsid w:val="0057312A"/>
    <w:rsid w:val="005752C2"/>
    <w:rsid w:val="00576726"/>
    <w:rsid w:val="00577F07"/>
    <w:rsid w:val="00577F18"/>
    <w:rsid w:val="005818FD"/>
    <w:rsid w:val="0058215E"/>
    <w:rsid w:val="005831BD"/>
    <w:rsid w:val="00584A2D"/>
    <w:rsid w:val="005858BC"/>
    <w:rsid w:val="00587D0B"/>
    <w:rsid w:val="00590B67"/>
    <w:rsid w:val="00591A15"/>
    <w:rsid w:val="00591FA9"/>
    <w:rsid w:val="00592C79"/>
    <w:rsid w:val="0059530A"/>
    <w:rsid w:val="00596281"/>
    <w:rsid w:val="00596850"/>
    <w:rsid w:val="00596ED0"/>
    <w:rsid w:val="0059734A"/>
    <w:rsid w:val="005A0094"/>
    <w:rsid w:val="005A0E47"/>
    <w:rsid w:val="005A1F2F"/>
    <w:rsid w:val="005A549F"/>
    <w:rsid w:val="005A6A0A"/>
    <w:rsid w:val="005B09FA"/>
    <w:rsid w:val="005B1AA1"/>
    <w:rsid w:val="005B44E4"/>
    <w:rsid w:val="005B5C65"/>
    <w:rsid w:val="005B64B3"/>
    <w:rsid w:val="005B7F9B"/>
    <w:rsid w:val="005C1465"/>
    <w:rsid w:val="005C3ADF"/>
    <w:rsid w:val="005C3AFD"/>
    <w:rsid w:val="005C5082"/>
    <w:rsid w:val="005C5D0E"/>
    <w:rsid w:val="005C5EC2"/>
    <w:rsid w:val="005C7BAA"/>
    <w:rsid w:val="005D2EE9"/>
    <w:rsid w:val="005D362B"/>
    <w:rsid w:val="005D4DCB"/>
    <w:rsid w:val="005D5C3D"/>
    <w:rsid w:val="005D617B"/>
    <w:rsid w:val="005D7374"/>
    <w:rsid w:val="005D7BC2"/>
    <w:rsid w:val="005E0FDA"/>
    <w:rsid w:val="005E1832"/>
    <w:rsid w:val="005E1E19"/>
    <w:rsid w:val="005E264E"/>
    <w:rsid w:val="005E47CB"/>
    <w:rsid w:val="005E47E7"/>
    <w:rsid w:val="005E59C1"/>
    <w:rsid w:val="005E61EF"/>
    <w:rsid w:val="005E77B8"/>
    <w:rsid w:val="005F014D"/>
    <w:rsid w:val="005F07A3"/>
    <w:rsid w:val="005F173B"/>
    <w:rsid w:val="005F2B64"/>
    <w:rsid w:val="005F3476"/>
    <w:rsid w:val="005F3966"/>
    <w:rsid w:val="005F4F9D"/>
    <w:rsid w:val="00601DB7"/>
    <w:rsid w:val="00604443"/>
    <w:rsid w:val="00604C74"/>
    <w:rsid w:val="0061015D"/>
    <w:rsid w:val="0061036A"/>
    <w:rsid w:val="006104F0"/>
    <w:rsid w:val="00610656"/>
    <w:rsid w:val="00614FE7"/>
    <w:rsid w:val="0061647F"/>
    <w:rsid w:val="00622299"/>
    <w:rsid w:val="00623E4F"/>
    <w:rsid w:val="00626933"/>
    <w:rsid w:val="00627956"/>
    <w:rsid w:val="00630028"/>
    <w:rsid w:val="00630B99"/>
    <w:rsid w:val="006315CD"/>
    <w:rsid w:val="00631CF8"/>
    <w:rsid w:val="00633D37"/>
    <w:rsid w:val="0063507B"/>
    <w:rsid w:val="00640110"/>
    <w:rsid w:val="006454E3"/>
    <w:rsid w:val="006521B5"/>
    <w:rsid w:val="00662B40"/>
    <w:rsid w:val="006631B7"/>
    <w:rsid w:val="00666424"/>
    <w:rsid w:val="00666652"/>
    <w:rsid w:val="00667138"/>
    <w:rsid w:val="00670B35"/>
    <w:rsid w:val="0067352B"/>
    <w:rsid w:val="00673D91"/>
    <w:rsid w:val="006749A4"/>
    <w:rsid w:val="00674F05"/>
    <w:rsid w:val="00676209"/>
    <w:rsid w:val="00677293"/>
    <w:rsid w:val="0068285F"/>
    <w:rsid w:val="00682FAA"/>
    <w:rsid w:val="0068345F"/>
    <w:rsid w:val="00683C58"/>
    <w:rsid w:val="00690A13"/>
    <w:rsid w:val="0069730F"/>
    <w:rsid w:val="00697805"/>
    <w:rsid w:val="00697B35"/>
    <w:rsid w:val="006A2DDB"/>
    <w:rsid w:val="006A3B1D"/>
    <w:rsid w:val="006A3C5B"/>
    <w:rsid w:val="006A3F8C"/>
    <w:rsid w:val="006A413F"/>
    <w:rsid w:val="006A456D"/>
    <w:rsid w:val="006A4D76"/>
    <w:rsid w:val="006A59F4"/>
    <w:rsid w:val="006A6041"/>
    <w:rsid w:val="006A624E"/>
    <w:rsid w:val="006A6A57"/>
    <w:rsid w:val="006A6A6B"/>
    <w:rsid w:val="006B07FB"/>
    <w:rsid w:val="006B18FF"/>
    <w:rsid w:val="006B26E4"/>
    <w:rsid w:val="006C051D"/>
    <w:rsid w:val="006C25DF"/>
    <w:rsid w:val="006C2E32"/>
    <w:rsid w:val="006C6092"/>
    <w:rsid w:val="006D1180"/>
    <w:rsid w:val="006D1DD5"/>
    <w:rsid w:val="006D3112"/>
    <w:rsid w:val="006D4204"/>
    <w:rsid w:val="006D5B9E"/>
    <w:rsid w:val="006D72C6"/>
    <w:rsid w:val="006D78F6"/>
    <w:rsid w:val="006E5285"/>
    <w:rsid w:val="006E770C"/>
    <w:rsid w:val="006F0D4D"/>
    <w:rsid w:val="006F1510"/>
    <w:rsid w:val="006F1CB9"/>
    <w:rsid w:val="006F337E"/>
    <w:rsid w:val="006F3AE8"/>
    <w:rsid w:val="006F719E"/>
    <w:rsid w:val="00701008"/>
    <w:rsid w:val="00704A76"/>
    <w:rsid w:val="00704EEC"/>
    <w:rsid w:val="007113F2"/>
    <w:rsid w:val="00711DB7"/>
    <w:rsid w:val="00714D96"/>
    <w:rsid w:val="007177F2"/>
    <w:rsid w:val="00717950"/>
    <w:rsid w:val="00720359"/>
    <w:rsid w:val="00720CE0"/>
    <w:rsid w:val="00720CF3"/>
    <w:rsid w:val="007259E8"/>
    <w:rsid w:val="00725FEE"/>
    <w:rsid w:val="00727EB3"/>
    <w:rsid w:val="00730198"/>
    <w:rsid w:val="00731AE2"/>
    <w:rsid w:val="00733DAA"/>
    <w:rsid w:val="007354F7"/>
    <w:rsid w:val="00735682"/>
    <w:rsid w:val="00735A22"/>
    <w:rsid w:val="00737D7E"/>
    <w:rsid w:val="00741260"/>
    <w:rsid w:val="007420B8"/>
    <w:rsid w:val="007444A6"/>
    <w:rsid w:val="00744DA0"/>
    <w:rsid w:val="0074543A"/>
    <w:rsid w:val="00747375"/>
    <w:rsid w:val="0074780F"/>
    <w:rsid w:val="0075187C"/>
    <w:rsid w:val="00751DB1"/>
    <w:rsid w:val="007538C2"/>
    <w:rsid w:val="00753B7A"/>
    <w:rsid w:val="0075481C"/>
    <w:rsid w:val="00756806"/>
    <w:rsid w:val="00756917"/>
    <w:rsid w:val="007571FA"/>
    <w:rsid w:val="0075720D"/>
    <w:rsid w:val="00757407"/>
    <w:rsid w:val="007576D0"/>
    <w:rsid w:val="007604BC"/>
    <w:rsid w:val="00760A5F"/>
    <w:rsid w:val="00763991"/>
    <w:rsid w:val="00765013"/>
    <w:rsid w:val="007661CE"/>
    <w:rsid w:val="00766ABE"/>
    <w:rsid w:val="007676F7"/>
    <w:rsid w:val="00767945"/>
    <w:rsid w:val="00770448"/>
    <w:rsid w:val="00770EDC"/>
    <w:rsid w:val="0077253D"/>
    <w:rsid w:val="00772DED"/>
    <w:rsid w:val="0077610F"/>
    <w:rsid w:val="0078697A"/>
    <w:rsid w:val="007958BE"/>
    <w:rsid w:val="00796BB1"/>
    <w:rsid w:val="007976EA"/>
    <w:rsid w:val="007A159C"/>
    <w:rsid w:val="007A30B5"/>
    <w:rsid w:val="007A3317"/>
    <w:rsid w:val="007A6B0C"/>
    <w:rsid w:val="007A79C0"/>
    <w:rsid w:val="007A7F0C"/>
    <w:rsid w:val="007B027E"/>
    <w:rsid w:val="007B05F6"/>
    <w:rsid w:val="007B06A8"/>
    <w:rsid w:val="007B41D1"/>
    <w:rsid w:val="007B5503"/>
    <w:rsid w:val="007B5CB0"/>
    <w:rsid w:val="007B6873"/>
    <w:rsid w:val="007B775A"/>
    <w:rsid w:val="007B793D"/>
    <w:rsid w:val="007C2CBD"/>
    <w:rsid w:val="007C2D1E"/>
    <w:rsid w:val="007C41E4"/>
    <w:rsid w:val="007C5361"/>
    <w:rsid w:val="007C575B"/>
    <w:rsid w:val="007C722A"/>
    <w:rsid w:val="007D2107"/>
    <w:rsid w:val="007D63BD"/>
    <w:rsid w:val="007D74C9"/>
    <w:rsid w:val="007E00F5"/>
    <w:rsid w:val="007E1161"/>
    <w:rsid w:val="007E2C5C"/>
    <w:rsid w:val="007E325B"/>
    <w:rsid w:val="007F2A1A"/>
    <w:rsid w:val="007F428F"/>
    <w:rsid w:val="007F4CE6"/>
    <w:rsid w:val="007F5725"/>
    <w:rsid w:val="007F72CB"/>
    <w:rsid w:val="007F7D8E"/>
    <w:rsid w:val="00812A27"/>
    <w:rsid w:val="008130E2"/>
    <w:rsid w:val="008135EE"/>
    <w:rsid w:val="00817EE9"/>
    <w:rsid w:val="00820EE3"/>
    <w:rsid w:val="00824FB8"/>
    <w:rsid w:val="00825926"/>
    <w:rsid w:val="00825E82"/>
    <w:rsid w:val="00826563"/>
    <w:rsid w:val="00830F98"/>
    <w:rsid w:val="008317D2"/>
    <w:rsid w:val="00833442"/>
    <w:rsid w:val="0083477B"/>
    <w:rsid w:val="008363F9"/>
    <w:rsid w:val="0084109E"/>
    <w:rsid w:val="008415C3"/>
    <w:rsid w:val="00844252"/>
    <w:rsid w:val="00844D97"/>
    <w:rsid w:val="00845268"/>
    <w:rsid w:val="0084540E"/>
    <w:rsid w:val="00845982"/>
    <w:rsid w:val="00847041"/>
    <w:rsid w:val="00850734"/>
    <w:rsid w:val="00851A33"/>
    <w:rsid w:val="008526A2"/>
    <w:rsid w:val="00852C65"/>
    <w:rsid w:val="008530A7"/>
    <w:rsid w:val="008547F5"/>
    <w:rsid w:val="00855889"/>
    <w:rsid w:val="008570AE"/>
    <w:rsid w:val="00860274"/>
    <w:rsid w:val="008631EA"/>
    <w:rsid w:val="00863223"/>
    <w:rsid w:val="008633C7"/>
    <w:rsid w:val="00866730"/>
    <w:rsid w:val="00867552"/>
    <w:rsid w:val="00867E8B"/>
    <w:rsid w:val="0087183F"/>
    <w:rsid w:val="00871DFA"/>
    <w:rsid w:val="008734DA"/>
    <w:rsid w:val="00877522"/>
    <w:rsid w:val="00881212"/>
    <w:rsid w:val="00881DFB"/>
    <w:rsid w:val="008822D4"/>
    <w:rsid w:val="00886DCB"/>
    <w:rsid w:val="008922DA"/>
    <w:rsid w:val="0089256B"/>
    <w:rsid w:val="008925D1"/>
    <w:rsid w:val="0089665B"/>
    <w:rsid w:val="008975CB"/>
    <w:rsid w:val="008A0615"/>
    <w:rsid w:val="008A0747"/>
    <w:rsid w:val="008A0B12"/>
    <w:rsid w:val="008A4B1F"/>
    <w:rsid w:val="008A55BA"/>
    <w:rsid w:val="008A5D78"/>
    <w:rsid w:val="008A741D"/>
    <w:rsid w:val="008B14D5"/>
    <w:rsid w:val="008B48A9"/>
    <w:rsid w:val="008B5B45"/>
    <w:rsid w:val="008B7156"/>
    <w:rsid w:val="008C0BE0"/>
    <w:rsid w:val="008C2A53"/>
    <w:rsid w:val="008C4F51"/>
    <w:rsid w:val="008C657F"/>
    <w:rsid w:val="008C72C6"/>
    <w:rsid w:val="008C7B6C"/>
    <w:rsid w:val="008D0C0B"/>
    <w:rsid w:val="008D1CBB"/>
    <w:rsid w:val="008D3125"/>
    <w:rsid w:val="008D3258"/>
    <w:rsid w:val="008D6853"/>
    <w:rsid w:val="008D7AA7"/>
    <w:rsid w:val="008D7D37"/>
    <w:rsid w:val="008E31C7"/>
    <w:rsid w:val="008E3AE9"/>
    <w:rsid w:val="008E55BF"/>
    <w:rsid w:val="008E610A"/>
    <w:rsid w:val="008E761B"/>
    <w:rsid w:val="008F0CB7"/>
    <w:rsid w:val="008F1964"/>
    <w:rsid w:val="008F24AC"/>
    <w:rsid w:val="008F4588"/>
    <w:rsid w:val="008F49CB"/>
    <w:rsid w:val="008F6268"/>
    <w:rsid w:val="008F6E81"/>
    <w:rsid w:val="0090029F"/>
    <w:rsid w:val="00901468"/>
    <w:rsid w:val="0090222E"/>
    <w:rsid w:val="00910FF9"/>
    <w:rsid w:val="0091189D"/>
    <w:rsid w:val="0091524E"/>
    <w:rsid w:val="00916566"/>
    <w:rsid w:val="00917292"/>
    <w:rsid w:val="0092033E"/>
    <w:rsid w:val="0092205F"/>
    <w:rsid w:val="009240A5"/>
    <w:rsid w:val="00925C7F"/>
    <w:rsid w:val="009304BE"/>
    <w:rsid w:val="00932467"/>
    <w:rsid w:val="00932C21"/>
    <w:rsid w:val="009331BC"/>
    <w:rsid w:val="00933C87"/>
    <w:rsid w:val="00934EE9"/>
    <w:rsid w:val="00936CB4"/>
    <w:rsid w:val="0093724A"/>
    <w:rsid w:val="00940506"/>
    <w:rsid w:val="00941D21"/>
    <w:rsid w:val="00942EE2"/>
    <w:rsid w:val="00943604"/>
    <w:rsid w:val="00943BAB"/>
    <w:rsid w:val="009447C0"/>
    <w:rsid w:val="00945114"/>
    <w:rsid w:val="00951751"/>
    <w:rsid w:val="0095210D"/>
    <w:rsid w:val="00952711"/>
    <w:rsid w:val="00952846"/>
    <w:rsid w:val="00953B3F"/>
    <w:rsid w:val="009548BE"/>
    <w:rsid w:val="009562A4"/>
    <w:rsid w:val="009617AC"/>
    <w:rsid w:val="00961C3F"/>
    <w:rsid w:val="00962620"/>
    <w:rsid w:val="00963A04"/>
    <w:rsid w:val="00963EC2"/>
    <w:rsid w:val="00964EB3"/>
    <w:rsid w:val="0096706A"/>
    <w:rsid w:val="009679CF"/>
    <w:rsid w:val="00970B24"/>
    <w:rsid w:val="00972B09"/>
    <w:rsid w:val="0097368F"/>
    <w:rsid w:val="00974466"/>
    <w:rsid w:val="0098122B"/>
    <w:rsid w:val="00983422"/>
    <w:rsid w:val="00984F33"/>
    <w:rsid w:val="00986A33"/>
    <w:rsid w:val="00987EC6"/>
    <w:rsid w:val="009900B4"/>
    <w:rsid w:val="0099475F"/>
    <w:rsid w:val="00997028"/>
    <w:rsid w:val="00997EE2"/>
    <w:rsid w:val="009A0BDD"/>
    <w:rsid w:val="009A4DF6"/>
    <w:rsid w:val="009A667E"/>
    <w:rsid w:val="009A66CF"/>
    <w:rsid w:val="009B02D2"/>
    <w:rsid w:val="009B2167"/>
    <w:rsid w:val="009B3AB8"/>
    <w:rsid w:val="009B7415"/>
    <w:rsid w:val="009B7C27"/>
    <w:rsid w:val="009C0EF0"/>
    <w:rsid w:val="009C2404"/>
    <w:rsid w:val="009C66FF"/>
    <w:rsid w:val="009D2F6D"/>
    <w:rsid w:val="009D37F5"/>
    <w:rsid w:val="009D398F"/>
    <w:rsid w:val="009D39CB"/>
    <w:rsid w:val="009D5A38"/>
    <w:rsid w:val="009D6686"/>
    <w:rsid w:val="009D68F5"/>
    <w:rsid w:val="009D716C"/>
    <w:rsid w:val="009D7860"/>
    <w:rsid w:val="009E4C05"/>
    <w:rsid w:val="009E56B4"/>
    <w:rsid w:val="009E64DB"/>
    <w:rsid w:val="009E68F8"/>
    <w:rsid w:val="009E731D"/>
    <w:rsid w:val="009F0A21"/>
    <w:rsid w:val="009F35E4"/>
    <w:rsid w:val="009F46D3"/>
    <w:rsid w:val="009F4D13"/>
    <w:rsid w:val="009F6144"/>
    <w:rsid w:val="009F6D05"/>
    <w:rsid w:val="00A0032F"/>
    <w:rsid w:val="00A00905"/>
    <w:rsid w:val="00A0132F"/>
    <w:rsid w:val="00A02E6D"/>
    <w:rsid w:val="00A03B38"/>
    <w:rsid w:val="00A07185"/>
    <w:rsid w:val="00A07296"/>
    <w:rsid w:val="00A074D8"/>
    <w:rsid w:val="00A07601"/>
    <w:rsid w:val="00A1174C"/>
    <w:rsid w:val="00A11CA1"/>
    <w:rsid w:val="00A14303"/>
    <w:rsid w:val="00A161D5"/>
    <w:rsid w:val="00A17AF5"/>
    <w:rsid w:val="00A17DC2"/>
    <w:rsid w:val="00A2420F"/>
    <w:rsid w:val="00A2745A"/>
    <w:rsid w:val="00A275A3"/>
    <w:rsid w:val="00A27885"/>
    <w:rsid w:val="00A30476"/>
    <w:rsid w:val="00A30DB5"/>
    <w:rsid w:val="00A316D7"/>
    <w:rsid w:val="00A327AC"/>
    <w:rsid w:val="00A339FF"/>
    <w:rsid w:val="00A33A27"/>
    <w:rsid w:val="00A351CC"/>
    <w:rsid w:val="00A3635A"/>
    <w:rsid w:val="00A37465"/>
    <w:rsid w:val="00A37800"/>
    <w:rsid w:val="00A40D31"/>
    <w:rsid w:val="00A42F4A"/>
    <w:rsid w:val="00A44520"/>
    <w:rsid w:val="00A45D3B"/>
    <w:rsid w:val="00A50591"/>
    <w:rsid w:val="00A51797"/>
    <w:rsid w:val="00A524D7"/>
    <w:rsid w:val="00A54537"/>
    <w:rsid w:val="00A54DA6"/>
    <w:rsid w:val="00A5594F"/>
    <w:rsid w:val="00A62881"/>
    <w:rsid w:val="00A63663"/>
    <w:rsid w:val="00A63911"/>
    <w:rsid w:val="00A70C89"/>
    <w:rsid w:val="00A74BA2"/>
    <w:rsid w:val="00A76CB0"/>
    <w:rsid w:val="00A773CF"/>
    <w:rsid w:val="00A77566"/>
    <w:rsid w:val="00A77E27"/>
    <w:rsid w:val="00A8241B"/>
    <w:rsid w:val="00A84118"/>
    <w:rsid w:val="00A847A4"/>
    <w:rsid w:val="00A84EBA"/>
    <w:rsid w:val="00A86501"/>
    <w:rsid w:val="00A86649"/>
    <w:rsid w:val="00A879D1"/>
    <w:rsid w:val="00A900C1"/>
    <w:rsid w:val="00A93629"/>
    <w:rsid w:val="00A93DF6"/>
    <w:rsid w:val="00A941ED"/>
    <w:rsid w:val="00A941F3"/>
    <w:rsid w:val="00A969DA"/>
    <w:rsid w:val="00AA0C54"/>
    <w:rsid w:val="00AA1382"/>
    <w:rsid w:val="00AA3093"/>
    <w:rsid w:val="00AA4F0E"/>
    <w:rsid w:val="00AA7291"/>
    <w:rsid w:val="00AB2A92"/>
    <w:rsid w:val="00AB59C6"/>
    <w:rsid w:val="00AB61F0"/>
    <w:rsid w:val="00AB72AD"/>
    <w:rsid w:val="00AC03C5"/>
    <w:rsid w:val="00AC0ECB"/>
    <w:rsid w:val="00AC2FB0"/>
    <w:rsid w:val="00AC36F4"/>
    <w:rsid w:val="00AC42BC"/>
    <w:rsid w:val="00AC46AD"/>
    <w:rsid w:val="00AC5E24"/>
    <w:rsid w:val="00AC65A1"/>
    <w:rsid w:val="00AC718B"/>
    <w:rsid w:val="00AC7DFF"/>
    <w:rsid w:val="00AD3701"/>
    <w:rsid w:val="00AD6B7A"/>
    <w:rsid w:val="00AD78C7"/>
    <w:rsid w:val="00AE14EE"/>
    <w:rsid w:val="00AE270B"/>
    <w:rsid w:val="00AE2985"/>
    <w:rsid w:val="00AE2BC6"/>
    <w:rsid w:val="00AE3490"/>
    <w:rsid w:val="00AE3D75"/>
    <w:rsid w:val="00AE6CFD"/>
    <w:rsid w:val="00AE7545"/>
    <w:rsid w:val="00AF0D87"/>
    <w:rsid w:val="00AF2E40"/>
    <w:rsid w:val="00AF334F"/>
    <w:rsid w:val="00AF4733"/>
    <w:rsid w:val="00AF7153"/>
    <w:rsid w:val="00AF7C6B"/>
    <w:rsid w:val="00B00100"/>
    <w:rsid w:val="00B00262"/>
    <w:rsid w:val="00B00ED8"/>
    <w:rsid w:val="00B01653"/>
    <w:rsid w:val="00B054E5"/>
    <w:rsid w:val="00B05BAB"/>
    <w:rsid w:val="00B06287"/>
    <w:rsid w:val="00B1147F"/>
    <w:rsid w:val="00B1458C"/>
    <w:rsid w:val="00B15CE3"/>
    <w:rsid w:val="00B20207"/>
    <w:rsid w:val="00B24089"/>
    <w:rsid w:val="00B25A6D"/>
    <w:rsid w:val="00B264DD"/>
    <w:rsid w:val="00B27861"/>
    <w:rsid w:val="00B30093"/>
    <w:rsid w:val="00B331B1"/>
    <w:rsid w:val="00B33AAD"/>
    <w:rsid w:val="00B36009"/>
    <w:rsid w:val="00B3704B"/>
    <w:rsid w:val="00B405E2"/>
    <w:rsid w:val="00B466D7"/>
    <w:rsid w:val="00B46713"/>
    <w:rsid w:val="00B51C4F"/>
    <w:rsid w:val="00B51E48"/>
    <w:rsid w:val="00B5341A"/>
    <w:rsid w:val="00B55908"/>
    <w:rsid w:val="00B60C48"/>
    <w:rsid w:val="00B62EC0"/>
    <w:rsid w:val="00B63FAD"/>
    <w:rsid w:val="00B6562A"/>
    <w:rsid w:val="00B660A5"/>
    <w:rsid w:val="00B673CA"/>
    <w:rsid w:val="00B675A0"/>
    <w:rsid w:val="00B6792F"/>
    <w:rsid w:val="00B70DBC"/>
    <w:rsid w:val="00B72025"/>
    <w:rsid w:val="00B72570"/>
    <w:rsid w:val="00B725B0"/>
    <w:rsid w:val="00B8342D"/>
    <w:rsid w:val="00B837C9"/>
    <w:rsid w:val="00B84EE0"/>
    <w:rsid w:val="00B86297"/>
    <w:rsid w:val="00B86B4B"/>
    <w:rsid w:val="00B87356"/>
    <w:rsid w:val="00B87E19"/>
    <w:rsid w:val="00B9514C"/>
    <w:rsid w:val="00B95E20"/>
    <w:rsid w:val="00B97DFA"/>
    <w:rsid w:val="00BA141A"/>
    <w:rsid w:val="00BA4F8C"/>
    <w:rsid w:val="00BB45EA"/>
    <w:rsid w:val="00BB531C"/>
    <w:rsid w:val="00BB6DE2"/>
    <w:rsid w:val="00BB774E"/>
    <w:rsid w:val="00BB7D86"/>
    <w:rsid w:val="00BC0E40"/>
    <w:rsid w:val="00BC1A2E"/>
    <w:rsid w:val="00BC33A1"/>
    <w:rsid w:val="00BC3FC0"/>
    <w:rsid w:val="00BC5ED4"/>
    <w:rsid w:val="00BC6C30"/>
    <w:rsid w:val="00BC76BF"/>
    <w:rsid w:val="00BC7EE5"/>
    <w:rsid w:val="00BD0F94"/>
    <w:rsid w:val="00BD3DDC"/>
    <w:rsid w:val="00BD5FF4"/>
    <w:rsid w:val="00BE122A"/>
    <w:rsid w:val="00BE2554"/>
    <w:rsid w:val="00BE34EF"/>
    <w:rsid w:val="00BE5333"/>
    <w:rsid w:val="00BE547B"/>
    <w:rsid w:val="00BE684F"/>
    <w:rsid w:val="00BE6897"/>
    <w:rsid w:val="00BE6A56"/>
    <w:rsid w:val="00BE72D7"/>
    <w:rsid w:val="00BF10A6"/>
    <w:rsid w:val="00BF12D8"/>
    <w:rsid w:val="00BF2038"/>
    <w:rsid w:val="00BF49C3"/>
    <w:rsid w:val="00BF4DFB"/>
    <w:rsid w:val="00BF6E54"/>
    <w:rsid w:val="00BF77EE"/>
    <w:rsid w:val="00C007D7"/>
    <w:rsid w:val="00C04588"/>
    <w:rsid w:val="00C04908"/>
    <w:rsid w:val="00C06388"/>
    <w:rsid w:val="00C064B1"/>
    <w:rsid w:val="00C07274"/>
    <w:rsid w:val="00C07388"/>
    <w:rsid w:val="00C1172D"/>
    <w:rsid w:val="00C11F1A"/>
    <w:rsid w:val="00C13DDC"/>
    <w:rsid w:val="00C14B33"/>
    <w:rsid w:val="00C14C3F"/>
    <w:rsid w:val="00C14EA7"/>
    <w:rsid w:val="00C1681A"/>
    <w:rsid w:val="00C16C87"/>
    <w:rsid w:val="00C214BF"/>
    <w:rsid w:val="00C21BC9"/>
    <w:rsid w:val="00C227FF"/>
    <w:rsid w:val="00C2459C"/>
    <w:rsid w:val="00C25453"/>
    <w:rsid w:val="00C30632"/>
    <w:rsid w:val="00C31DAC"/>
    <w:rsid w:val="00C3329E"/>
    <w:rsid w:val="00C34965"/>
    <w:rsid w:val="00C36441"/>
    <w:rsid w:val="00C37BF4"/>
    <w:rsid w:val="00C40911"/>
    <w:rsid w:val="00C43390"/>
    <w:rsid w:val="00C4381E"/>
    <w:rsid w:val="00C46C12"/>
    <w:rsid w:val="00C53D58"/>
    <w:rsid w:val="00C54FCA"/>
    <w:rsid w:val="00C57DB4"/>
    <w:rsid w:val="00C6191D"/>
    <w:rsid w:val="00C61CF8"/>
    <w:rsid w:val="00C6278D"/>
    <w:rsid w:val="00C64E08"/>
    <w:rsid w:val="00C66BF9"/>
    <w:rsid w:val="00C70068"/>
    <w:rsid w:val="00C720B9"/>
    <w:rsid w:val="00C73815"/>
    <w:rsid w:val="00C73CF0"/>
    <w:rsid w:val="00C7419D"/>
    <w:rsid w:val="00C74273"/>
    <w:rsid w:val="00C7546A"/>
    <w:rsid w:val="00C76A37"/>
    <w:rsid w:val="00C77F51"/>
    <w:rsid w:val="00C801F2"/>
    <w:rsid w:val="00C807DE"/>
    <w:rsid w:val="00C80EA1"/>
    <w:rsid w:val="00C821E4"/>
    <w:rsid w:val="00C83F36"/>
    <w:rsid w:val="00C83F39"/>
    <w:rsid w:val="00C8687B"/>
    <w:rsid w:val="00C86B35"/>
    <w:rsid w:val="00C9037A"/>
    <w:rsid w:val="00C920E1"/>
    <w:rsid w:val="00C92391"/>
    <w:rsid w:val="00C93294"/>
    <w:rsid w:val="00C97429"/>
    <w:rsid w:val="00C978D4"/>
    <w:rsid w:val="00CA0492"/>
    <w:rsid w:val="00CA1236"/>
    <w:rsid w:val="00CA1BBE"/>
    <w:rsid w:val="00CA2DF6"/>
    <w:rsid w:val="00CA4CDE"/>
    <w:rsid w:val="00CA56CB"/>
    <w:rsid w:val="00CA7F00"/>
    <w:rsid w:val="00CB0B74"/>
    <w:rsid w:val="00CB1024"/>
    <w:rsid w:val="00CB35EF"/>
    <w:rsid w:val="00CB3C1D"/>
    <w:rsid w:val="00CB774D"/>
    <w:rsid w:val="00CB7BA7"/>
    <w:rsid w:val="00CC0D1C"/>
    <w:rsid w:val="00CC1DED"/>
    <w:rsid w:val="00CC3843"/>
    <w:rsid w:val="00CC58DC"/>
    <w:rsid w:val="00CC599D"/>
    <w:rsid w:val="00CC7373"/>
    <w:rsid w:val="00CD1E10"/>
    <w:rsid w:val="00CD7DBC"/>
    <w:rsid w:val="00CE08FB"/>
    <w:rsid w:val="00CE1845"/>
    <w:rsid w:val="00CE2727"/>
    <w:rsid w:val="00CE2B06"/>
    <w:rsid w:val="00CE3951"/>
    <w:rsid w:val="00CE7126"/>
    <w:rsid w:val="00CE72AC"/>
    <w:rsid w:val="00CF3760"/>
    <w:rsid w:val="00CF477C"/>
    <w:rsid w:val="00CF686E"/>
    <w:rsid w:val="00D0056F"/>
    <w:rsid w:val="00D0073B"/>
    <w:rsid w:val="00D01A31"/>
    <w:rsid w:val="00D023B8"/>
    <w:rsid w:val="00D02C27"/>
    <w:rsid w:val="00D02CC6"/>
    <w:rsid w:val="00D02D28"/>
    <w:rsid w:val="00D045FE"/>
    <w:rsid w:val="00D076EF"/>
    <w:rsid w:val="00D121AD"/>
    <w:rsid w:val="00D137FA"/>
    <w:rsid w:val="00D13C5F"/>
    <w:rsid w:val="00D14A9E"/>
    <w:rsid w:val="00D1678E"/>
    <w:rsid w:val="00D170B5"/>
    <w:rsid w:val="00D1751B"/>
    <w:rsid w:val="00D176C7"/>
    <w:rsid w:val="00D23A1B"/>
    <w:rsid w:val="00D254C2"/>
    <w:rsid w:val="00D27760"/>
    <w:rsid w:val="00D27CB8"/>
    <w:rsid w:val="00D326B2"/>
    <w:rsid w:val="00D35E9E"/>
    <w:rsid w:val="00D3687D"/>
    <w:rsid w:val="00D37962"/>
    <w:rsid w:val="00D411C2"/>
    <w:rsid w:val="00D423A0"/>
    <w:rsid w:val="00D423D6"/>
    <w:rsid w:val="00D42BF2"/>
    <w:rsid w:val="00D42FD0"/>
    <w:rsid w:val="00D43D3F"/>
    <w:rsid w:val="00D43D72"/>
    <w:rsid w:val="00D45163"/>
    <w:rsid w:val="00D46A9E"/>
    <w:rsid w:val="00D503AB"/>
    <w:rsid w:val="00D522C8"/>
    <w:rsid w:val="00D5243B"/>
    <w:rsid w:val="00D53520"/>
    <w:rsid w:val="00D53BDF"/>
    <w:rsid w:val="00D54210"/>
    <w:rsid w:val="00D54FE5"/>
    <w:rsid w:val="00D56976"/>
    <w:rsid w:val="00D62941"/>
    <w:rsid w:val="00D63BAC"/>
    <w:rsid w:val="00D63E15"/>
    <w:rsid w:val="00D64CE5"/>
    <w:rsid w:val="00D65B0A"/>
    <w:rsid w:val="00D6663C"/>
    <w:rsid w:val="00D707E9"/>
    <w:rsid w:val="00D70B6E"/>
    <w:rsid w:val="00D72687"/>
    <w:rsid w:val="00D7288A"/>
    <w:rsid w:val="00D73BC9"/>
    <w:rsid w:val="00D73F69"/>
    <w:rsid w:val="00D74CC2"/>
    <w:rsid w:val="00D76227"/>
    <w:rsid w:val="00D7641F"/>
    <w:rsid w:val="00D76DA0"/>
    <w:rsid w:val="00D8006A"/>
    <w:rsid w:val="00D81B5D"/>
    <w:rsid w:val="00D8367C"/>
    <w:rsid w:val="00D85320"/>
    <w:rsid w:val="00D85D48"/>
    <w:rsid w:val="00D85D7E"/>
    <w:rsid w:val="00D91774"/>
    <w:rsid w:val="00D93604"/>
    <w:rsid w:val="00D93801"/>
    <w:rsid w:val="00D94820"/>
    <w:rsid w:val="00D94B3A"/>
    <w:rsid w:val="00D94E78"/>
    <w:rsid w:val="00D9501F"/>
    <w:rsid w:val="00D9527B"/>
    <w:rsid w:val="00D96C50"/>
    <w:rsid w:val="00DA1140"/>
    <w:rsid w:val="00DA339E"/>
    <w:rsid w:val="00DB0931"/>
    <w:rsid w:val="00DB0FDA"/>
    <w:rsid w:val="00DB12C5"/>
    <w:rsid w:val="00DB1EA9"/>
    <w:rsid w:val="00DB222F"/>
    <w:rsid w:val="00DB4524"/>
    <w:rsid w:val="00DB54B7"/>
    <w:rsid w:val="00DB7198"/>
    <w:rsid w:val="00DB77FC"/>
    <w:rsid w:val="00DC0C8D"/>
    <w:rsid w:val="00DC600C"/>
    <w:rsid w:val="00DC625E"/>
    <w:rsid w:val="00DC6E8F"/>
    <w:rsid w:val="00DD1C2A"/>
    <w:rsid w:val="00DD2F02"/>
    <w:rsid w:val="00DD2F0C"/>
    <w:rsid w:val="00DD4B7A"/>
    <w:rsid w:val="00DD4BA5"/>
    <w:rsid w:val="00DD5EBA"/>
    <w:rsid w:val="00DD6084"/>
    <w:rsid w:val="00DD67FE"/>
    <w:rsid w:val="00DD6DBB"/>
    <w:rsid w:val="00DE088C"/>
    <w:rsid w:val="00DE0B14"/>
    <w:rsid w:val="00DE0DF1"/>
    <w:rsid w:val="00DE31DD"/>
    <w:rsid w:val="00DE4474"/>
    <w:rsid w:val="00DE482B"/>
    <w:rsid w:val="00DF1C63"/>
    <w:rsid w:val="00DF26E9"/>
    <w:rsid w:val="00DF3005"/>
    <w:rsid w:val="00DF4162"/>
    <w:rsid w:val="00DF48F9"/>
    <w:rsid w:val="00DF49D0"/>
    <w:rsid w:val="00DF75F6"/>
    <w:rsid w:val="00DF7CF7"/>
    <w:rsid w:val="00E0063B"/>
    <w:rsid w:val="00E02ACD"/>
    <w:rsid w:val="00E06A5E"/>
    <w:rsid w:val="00E06BF8"/>
    <w:rsid w:val="00E0799A"/>
    <w:rsid w:val="00E07CFC"/>
    <w:rsid w:val="00E07EE0"/>
    <w:rsid w:val="00E114B6"/>
    <w:rsid w:val="00E143DC"/>
    <w:rsid w:val="00E14DCD"/>
    <w:rsid w:val="00E17095"/>
    <w:rsid w:val="00E21FFF"/>
    <w:rsid w:val="00E22E1F"/>
    <w:rsid w:val="00E25639"/>
    <w:rsid w:val="00E25889"/>
    <w:rsid w:val="00E262DC"/>
    <w:rsid w:val="00E268BD"/>
    <w:rsid w:val="00E26DE5"/>
    <w:rsid w:val="00E26FFA"/>
    <w:rsid w:val="00E30F59"/>
    <w:rsid w:val="00E32DD9"/>
    <w:rsid w:val="00E3345C"/>
    <w:rsid w:val="00E36B90"/>
    <w:rsid w:val="00E373E2"/>
    <w:rsid w:val="00E37F90"/>
    <w:rsid w:val="00E433C1"/>
    <w:rsid w:val="00E50A0E"/>
    <w:rsid w:val="00E52B9A"/>
    <w:rsid w:val="00E53809"/>
    <w:rsid w:val="00E53C7D"/>
    <w:rsid w:val="00E5580D"/>
    <w:rsid w:val="00E5683C"/>
    <w:rsid w:val="00E60BEF"/>
    <w:rsid w:val="00E626B2"/>
    <w:rsid w:val="00E641F3"/>
    <w:rsid w:val="00E642E6"/>
    <w:rsid w:val="00E64A1D"/>
    <w:rsid w:val="00E65A31"/>
    <w:rsid w:val="00E66528"/>
    <w:rsid w:val="00E669F2"/>
    <w:rsid w:val="00E67BF2"/>
    <w:rsid w:val="00E729AD"/>
    <w:rsid w:val="00E749B2"/>
    <w:rsid w:val="00E75ACA"/>
    <w:rsid w:val="00E75CB9"/>
    <w:rsid w:val="00E77007"/>
    <w:rsid w:val="00E82A71"/>
    <w:rsid w:val="00E8341A"/>
    <w:rsid w:val="00E83F77"/>
    <w:rsid w:val="00E913FC"/>
    <w:rsid w:val="00E91B70"/>
    <w:rsid w:val="00E93D1E"/>
    <w:rsid w:val="00E93FA6"/>
    <w:rsid w:val="00E94A4A"/>
    <w:rsid w:val="00E96C64"/>
    <w:rsid w:val="00E96D1E"/>
    <w:rsid w:val="00EA0858"/>
    <w:rsid w:val="00EA09F1"/>
    <w:rsid w:val="00EA2CC4"/>
    <w:rsid w:val="00EA3FAD"/>
    <w:rsid w:val="00EA6867"/>
    <w:rsid w:val="00EA6A17"/>
    <w:rsid w:val="00EA7374"/>
    <w:rsid w:val="00EA73F1"/>
    <w:rsid w:val="00EB28A0"/>
    <w:rsid w:val="00EB2BA7"/>
    <w:rsid w:val="00EB6DC0"/>
    <w:rsid w:val="00EC0B47"/>
    <w:rsid w:val="00EC1E16"/>
    <w:rsid w:val="00EC3672"/>
    <w:rsid w:val="00EC4D35"/>
    <w:rsid w:val="00EC6401"/>
    <w:rsid w:val="00EC6FDB"/>
    <w:rsid w:val="00ED5190"/>
    <w:rsid w:val="00EE0504"/>
    <w:rsid w:val="00EE0EE8"/>
    <w:rsid w:val="00EE20C1"/>
    <w:rsid w:val="00EE4908"/>
    <w:rsid w:val="00EE6244"/>
    <w:rsid w:val="00EF0DF6"/>
    <w:rsid w:val="00EF4E4C"/>
    <w:rsid w:val="00EF763D"/>
    <w:rsid w:val="00F00BE9"/>
    <w:rsid w:val="00F017C8"/>
    <w:rsid w:val="00F017E1"/>
    <w:rsid w:val="00F05DA3"/>
    <w:rsid w:val="00F0699B"/>
    <w:rsid w:val="00F07660"/>
    <w:rsid w:val="00F105EF"/>
    <w:rsid w:val="00F122A2"/>
    <w:rsid w:val="00F1328A"/>
    <w:rsid w:val="00F134A6"/>
    <w:rsid w:val="00F1792B"/>
    <w:rsid w:val="00F20265"/>
    <w:rsid w:val="00F227D8"/>
    <w:rsid w:val="00F2321F"/>
    <w:rsid w:val="00F2364A"/>
    <w:rsid w:val="00F2452C"/>
    <w:rsid w:val="00F25884"/>
    <w:rsid w:val="00F27602"/>
    <w:rsid w:val="00F27CB8"/>
    <w:rsid w:val="00F30C20"/>
    <w:rsid w:val="00F30CEE"/>
    <w:rsid w:val="00F34108"/>
    <w:rsid w:val="00F34A97"/>
    <w:rsid w:val="00F35638"/>
    <w:rsid w:val="00F361D6"/>
    <w:rsid w:val="00F36ADB"/>
    <w:rsid w:val="00F37235"/>
    <w:rsid w:val="00F37F34"/>
    <w:rsid w:val="00F4181B"/>
    <w:rsid w:val="00F41977"/>
    <w:rsid w:val="00F4476D"/>
    <w:rsid w:val="00F44780"/>
    <w:rsid w:val="00F50530"/>
    <w:rsid w:val="00F50E82"/>
    <w:rsid w:val="00F51446"/>
    <w:rsid w:val="00F51EC6"/>
    <w:rsid w:val="00F523E6"/>
    <w:rsid w:val="00F531F9"/>
    <w:rsid w:val="00F53D51"/>
    <w:rsid w:val="00F544E3"/>
    <w:rsid w:val="00F557AC"/>
    <w:rsid w:val="00F5742A"/>
    <w:rsid w:val="00F60EF4"/>
    <w:rsid w:val="00F6173F"/>
    <w:rsid w:val="00F62BBF"/>
    <w:rsid w:val="00F659DB"/>
    <w:rsid w:val="00F66DD9"/>
    <w:rsid w:val="00F67550"/>
    <w:rsid w:val="00F72D2A"/>
    <w:rsid w:val="00F73C0C"/>
    <w:rsid w:val="00F73C77"/>
    <w:rsid w:val="00F73F8C"/>
    <w:rsid w:val="00F766CE"/>
    <w:rsid w:val="00F76769"/>
    <w:rsid w:val="00F76B05"/>
    <w:rsid w:val="00F77323"/>
    <w:rsid w:val="00F81323"/>
    <w:rsid w:val="00F8247D"/>
    <w:rsid w:val="00F82AE2"/>
    <w:rsid w:val="00F835EC"/>
    <w:rsid w:val="00F83C27"/>
    <w:rsid w:val="00F841DB"/>
    <w:rsid w:val="00F858CA"/>
    <w:rsid w:val="00F97EC8"/>
    <w:rsid w:val="00FA0B60"/>
    <w:rsid w:val="00FA1785"/>
    <w:rsid w:val="00FA1AC6"/>
    <w:rsid w:val="00FA5C6F"/>
    <w:rsid w:val="00FA7B12"/>
    <w:rsid w:val="00FB00BC"/>
    <w:rsid w:val="00FB2A01"/>
    <w:rsid w:val="00FB3170"/>
    <w:rsid w:val="00FB3915"/>
    <w:rsid w:val="00FB67AB"/>
    <w:rsid w:val="00FB7CF1"/>
    <w:rsid w:val="00FC0CD1"/>
    <w:rsid w:val="00FC27E7"/>
    <w:rsid w:val="00FC42DC"/>
    <w:rsid w:val="00FC648B"/>
    <w:rsid w:val="00FC74FA"/>
    <w:rsid w:val="00FD1CCA"/>
    <w:rsid w:val="00FD5799"/>
    <w:rsid w:val="00FD6027"/>
    <w:rsid w:val="00FD68C9"/>
    <w:rsid w:val="00FD7E01"/>
    <w:rsid w:val="00FE03B3"/>
    <w:rsid w:val="00FE1032"/>
    <w:rsid w:val="00FE1232"/>
    <w:rsid w:val="00FE1747"/>
    <w:rsid w:val="00FE2103"/>
    <w:rsid w:val="00FE2E67"/>
    <w:rsid w:val="00FE3A3C"/>
    <w:rsid w:val="00FE4507"/>
    <w:rsid w:val="00FE56AF"/>
    <w:rsid w:val="00FE6002"/>
    <w:rsid w:val="00FE6A74"/>
    <w:rsid w:val="00FE72B9"/>
    <w:rsid w:val="00FE7EBA"/>
    <w:rsid w:val="00FF055B"/>
    <w:rsid w:val="00FF05A2"/>
    <w:rsid w:val="00FF1A78"/>
    <w:rsid w:val="00FF3679"/>
    <w:rsid w:val="00FF4DBD"/>
    <w:rsid w:val="00FF6127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page" fillcolor="#02be18" stroke="f" strokecolor="#d8d8d8">
      <v:fill color="#02be18" color2="#bfbfbf" rotate="t"/>
      <v:stroke color="#d8d8d8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79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qFormat/>
    <w:rsid w:val="00452F0B"/>
    <w:pPr>
      <w:keepNext/>
      <w:jc w:val="center"/>
      <w:outlineLvl w:val="0"/>
    </w:pPr>
    <w:rPr>
      <w:b/>
      <w:sz w:val="28"/>
      <w:lang w:eastAsia="x-none"/>
    </w:rPr>
  </w:style>
  <w:style w:type="paragraph" w:styleId="2">
    <w:name w:val="heading 2"/>
    <w:basedOn w:val="a"/>
    <w:next w:val="a"/>
    <w:link w:val="20"/>
    <w:qFormat/>
    <w:rsid w:val="00614FE7"/>
    <w:pPr>
      <w:keepNext/>
      <w:ind w:right="-874"/>
      <w:jc w:val="center"/>
      <w:outlineLvl w:val="1"/>
    </w:pPr>
    <w:rPr>
      <w:b/>
      <w:bCs/>
      <w:i/>
      <w:iCs/>
      <w:sz w:val="28"/>
      <w:szCs w:val="24"/>
      <w:lang w:eastAsia="x-none"/>
    </w:rPr>
  </w:style>
  <w:style w:type="paragraph" w:styleId="3">
    <w:name w:val="heading 3"/>
    <w:basedOn w:val="a"/>
    <w:next w:val="a"/>
    <w:link w:val="30"/>
    <w:qFormat/>
    <w:rsid w:val="00614FE7"/>
    <w:pPr>
      <w:keepNext/>
      <w:ind w:right="-874"/>
      <w:outlineLvl w:val="2"/>
    </w:pPr>
    <w:rPr>
      <w:b/>
      <w:bCs/>
      <w:sz w:val="24"/>
      <w:szCs w:val="24"/>
      <w:lang w:eastAsia="x-none"/>
    </w:rPr>
  </w:style>
  <w:style w:type="paragraph" w:styleId="4">
    <w:name w:val="heading 4"/>
    <w:basedOn w:val="a"/>
    <w:next w:val="a"/>
    <w:link w:val="40"/>
    <w:qFormat/>
    <w:rsid w:val="00614FE7"/>
    <w:pPr>
      <w:keepNext/>
      <w:tabs>
        <w:tab w:val="left" w:pos="1050"/>
      </w:tabs>
      <w:outlineLvl w:val="3"/>
    </w:pPr>
    <w:rPr>
      <w:b/>
      <w:bCs/>
      <w:sz w:val="24"/>
      <w:szCs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2F0B"/>
    <w:rPr>
      <w:rFonts w:ascii="Times New Roman" w:eastAsia="Times New Roman" w:hAnsi="Times New Roman"/>
      <w:b/>
      <w:sz w:val="28"/>
      <w:lang w:val="uk-UA"/>
    </w:rPr>
  </w:style>
  <w:style w:type="character" w:customStyle="1" w:styleId="20">
    <w:name w:val="Заголовок 2 Знак"/>
    <w:link w:val="2"/>
    <w:rsid w:val="00614FE7"/>
    <w:rPr>
      <w:rFonts w:ascii="Times New Roman" w:eastAsia="Times New Roman" w:hAnsi="Times New Roman"/>
      <w:b/>
      <w:bCs/>
      <w:i/>
      <w:iCs/>
      <w:sz w:val="28"/>
      <w:szCs w:val="24"/>
      <w:lang w:val="uk-UA"/>
    </w:rPr>
  </w:style>
  <w:style w:type="character" w:customStyle="1" w:styleId="30">
    <w:name w:val="Заголовок 3 Знак"/>
    <w:link w:val="3"/>
    <w:rsid w:val="00614FE7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customStyle="1" w:styleId="40">
    <w:name w:val="Заголовок 4 Знак"/>
    <w:link w:val="4"/>
    <w:rsid w:val="00614FE7"/>
    <w:rPr>
      <w:rFonts w:ascii="Times New Roman" w:eastAsia="Times New Roman" w:hAnsi="Times New Roman"/>
      <w:b/>
      <w:bCs/>
      <w:sz w:val="24"/>
      <w:szCs w:val="24"/>
      <w:lang w:val="uk-UA"/>
    </w:rPr>
  </w:style>
  <w:style w:type="paragraph" w:styleId="a3">
    <w:name w:val="Balloon Text"/>
    <w:basedOn w:val="a"/>
    <w:link w:val="a4"/>
    <w:uiPriority w:val="99"/>
    <w:unhideWhenUsed/>
    <w:rsid w:val="00087E3A"/>
    <w:rPr>
      <w:rFonts w:ascii="Tahoma" w:eastAsia="Calibri" w:hAnsi="Tahoma"/>
      <w:sz w:val="16"/>
      <w:szCs w:val="16"/>
      <w:lang w:eastAsia="x-none"/>
    </w:rPr>
  </w:style>
  <w:style w:type="character" w:customStyle="1" w:styleId="a4">
    <w:name w:val="Текст выноски Знак"/>
    <w:link w:val="a3"/>
    <w:uiPriority w:val="99"/>
    <w:rsid w:val="00087E3A"/>
    <w:rPr>
      <w:rFonts w:ascii="Tahoma" w:hAnsi="Tahoma" w:cs="Tahoma"/>
      <w:sz w:val="16"/>
      <w:szCs w:val="16"/>
      <w:lang w:val="uk-UA"/>
    </w:rPr>
  </w:style>
  <w:style w:type="paragraph" w:styleId="21">
    <w:name w:val="Body Text 2"/>
    <w:basedOn w:val="a"/>
    <w:link w:val="22"/>
    <w:rsid w:val="00087E3A"/>
    <w:pPr>
      <w:jc w:val="center"/>
    </w:pPr>
    <w:rPr>
      <w:b/>
      <w:sz w:val="24"/>
    </w:rPr>
  </w:style>
  <w:style w:type="character" w:customStyle="1" w:styleId="22">
    <w:name w:val="Основной текст 2 Знак"/>
    <w:link w:val="21"/>
    <w:rsid w:val="00087E3A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087E3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semiHidden/>
    <w:rsid w:val="00087E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87E3A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087E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87E3A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087E3A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rsid w:val="00087E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0E23FF"/>
    <w:rPr>
      <w:rFonts w:eastAsia="Times New Roman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0E23FF"/>
    <w:rPr>
      <w:rFonts w:eastAsia="Times New Roman"/>
      <w:sz w:val="22"/>
      <w:szCs w:val="22"/>
      <w:lang w:val="ru-RU" w:eastAsia="en-US" w:bidi="ar-SA"/>
    </w:rPr>
  </w:style>
  <w:style w:type="character" w:styleId="ac">
    <w:name w:val="Hyperlink"/>
    <w:uiPriority w:val="99"/>
    <w:unhideWhenUsed/>
    <w:rsid w:val="00C73CF0"/>
    <w:rPr>
      <w:color w:val="0000FF"/>
      <w:u w:val="single"/>
    </w:rPr>
  </w:style>
  <w:style w:type="paragraph" w:styleId="ad">
    <w:name w:val="Body Text"/>
    <w:basedOn w:val="a"/>
    <w:link w:val="ae"/>
    <w:unhideWhenUsed/>
    <w:rsid w:val="003B587D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3B587D"/>
    <w:rPr>
      <w:rFonts w:ascii="Times New Roman" w:eastAsia="Times New Roman" w:hAnsi="Times New Roman"/>
    </w:rPr>
  </w:style>
  <w:style w:type="paragraph" w:styleId="af">
    <w:name w:val="Title"/>
    <w:basedOn w:val="a"/>
    <w:link w:val="af0"/>
    <w:qFormat/>
    <w:rsid w:val="00614FE7"/>
    <w:pPr>
      <w:jc w:val="center"/>
    </w:pPr>
    <w:rPr>
      <w:b/>
      <w:i/>
      <w:iCs/>
      <w:sz w:val="44"/>
      <w:szCs w:val="24"/>
      <w:lang w:eastAsia="x-none"/>
    </w:rPr>
  </w:style>
  <w:style w:type="character" w:customStyle="1" w:styleId="af0">
    <w:name w:val="Название Знак"/>
    <w:link w:val="af"/>
    <w:rsid w:val="00614FE7"/>
    <w:rPr>
      <w:rFonts w:ascii="Times New Roman" w:eastAsia="Times New Roman" w:hAnsi="Times New Roman"/>
      <w:b/>
      <w:i/>
      <w:iCs/>
      <w:sz w:val="44"/>
      <w:szCs w:val="24"/>
      <w:lang w:val="uk-UA"/>
    </w:rPr>
  </w:style>
  <w:style w:type="paragraph" w:styleId="af1">
    <w:name w:val="Body Text Indent"/>
    <w:basedOn w:val="a"/>
    <w:link w:val="af2"/>
    <w:rsid w:val="00614FE7"/>
    <w:pPr>
      <w:ind w:left="360" w:firstLine="360"/>
    </w:pPr>
    <w:rPr>
      <w:sz w:val="24"/>
      <w:szCs w:val="24"/>
      <w:lang w:eastAsia="x-none"/>
    </w:rPr>
  </w:style>
  <w:style w:type="character" w:customStyle="1" w:styleId="af2">
    <w:name w:val="Основной текст с отступом Знак"/>
    <w:link w:val="af1"/>
    <w:rsid w:val="00614FE7"/>
    <w:rPr>
      <w:rFonts w:ascii="Times New Roman" w:eastAsia="Times New Roman" w:hAnsi="Times New Roman"/>
      <w:sz w:val="24"/>
      <w:szCs w:val="24"/>
      <w:lang w:val="uk-UA"/>
    </w:rPr>
  </w:style>
  <w:style w:type="paragraph" w:styleId="af3">
    <w:name w:val="Block Text"/>
    <w:basedOn w:val="a"/>
    <w:rsid w:val="00614FE7"/>
    <w:pPr>
      <w:ind w:left="360" w:right="-874" w:firstLine="360"/>
    </w:pPr>
    <w:rPr>
      <w:sz w:val="24"/>
      <w:szCs w:val="24"/>
    </w:rPr>
  </w:style>
  <w:style w:type="paragraph" w:styleId="23">
    <w:name w:val="Body Text Indent 2"/>
    <w:basedOn w:val="a"/>
    <w:link w:val="24"/>
    <w:rsid w:val="00614FE7"/>
    <w:pPr>
      <w:ind w:right="-874" w:firstLine="720"/>
    </w:pPr>
    <w:rPr>
      <w:sz w:val="24"/>
      <w:szCs w:val="24"/>
      <w:lang w:eastAsia="x-none"/>
    </w:rPr>
  </w:style>
  <w:style w:type="character" w:customStyle="1" w:styleId="24">
    <w:name w:val="Основной текст с отступом 2 Знак"/>
    <w:link w:val="23"/>
    <w:rsid w:val="00614FE7"/>
    <w:rPr>
      <w:rFonts w:ascii="Times New Roman" w:eastAsia="Times New Roman" w:hAnsi="Times New Roman"/>
      <w:sz w:val="24"/>
      <w:szCs w:val="24"/>
      <w:lang w:val="uk-UA"/>
    </w:rPr>
  </w:style>
  <w:style w:type="paragraph" w:styleId="af4">
    <w:name w:val="Subtitle"/>
    <w:basedOn w:val="a"/>
    <w:link w:val="af5"/>
    <w:qFormat/>
    <w:rsid w:val="00614FE7"/>
    <w:pPr>
      <w:jc w:val="right"/>
    </w:pPr>
    <w:rPr>
      <w:rFonts w:ascii="Century" w:hAnsi="Century"/>
      <w:i/>
      <w:color w:val="993366"/>
      <w:sz w:val="36"/>
      <w:szCs w:val="36"/>
      <w:lang w:eastAsia="x-none"/>
    </w:rPr>
  </w:style>
  <w:style w:type="character" w:customStyle="1" w:styleId="af5">
    <w:name w:val="Подзаголовок Знак"/>
    <w:link w:val="af4"/>
    <w:rsid w:val="00614FE7"/>
    <w:rPr>
      <w:rFonts w:ascii="Century" w:eastAsia="Times New Roman" w:hAnsi="Century" w:cs="Arial"/>
      <w:i/>
      <w:color w:val="993366"/>
      <w:sz w:val="36"/>
      <w:szCs w:val="36"/>
      <w:lang w:val="uk-UA"/>
    </w:rPr>
  </w:style>
  <w:style w:type="character" w:styleId="af6">
    <w:name w:val="page number"/>
    <w:basedOn w:val="a0"/>
    <w:rsid w:val="00614FE7"/>
  </w:style>
  <w:style w:type="paragraph" w:customStyle="1" w:styleId="af7">
    <w:name w:val="Знак Знак Знак Знак"/>
    <w:basedOn w:val="a"/>
    <w:rsid w:val="00614FE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8">
    <w:name w:val="List Paragraph"/>
    <w:basedOn w:val="a"/>
    <w:uiPriority w:val="34"/>
    <w:qFormat/>
    <w:rsid w:val="00614FE7"/>
    <w:pPr>
      <w:ind w:left="708"/>
    </w:pPr>
    <w:rPr>
      <w:sz w:val="24"/>
      <w:szCs w:val="24"/>
    </w:rPr>
  </w:style>
  <w:style w:type="paragraph" w:customStyle="1" w:styleId="af9">
    <w:name w:val="Знак Знак Знак Знак Знак Знак Знак Знак Знак Знак Знак Знак"/>
    <w:basedOn w:val="a"/>
    <w:rsid w:val="000B412C"/>
    <w:rPr>
      <w:rFonts w:ascii="Verdana" w:hAnsi="Verdana" w:cs="Verdana"/>
      <w:lang w:val="en-US" w:eastAsia="en-US"/>
    </w:rPr>
  </w:style>
  <w:style w:type="paragraph" w:styleId="afa">
    <w:name w:val="Normal (Web)"/>
    <w:basedOn w:val="a"/>
    <w:rsid w:val="00D23A1B"/>
    <w:pPr>
      <w:spacing w:before="150" w:after="150"/>
    </w:pPr>
    <w:rPr>
      <w:sz w:val="24"/>
      <w:szCs w:val="24"/>
      <w:lang w:val="ru-RU"/>
    </w:rPr>
  </w:style>
  <w:style w:type="paragraph" w:styleId="33">
    <w:name w:val="Body Text 3"/>
    <w:basedOn w:val="a"/>
    <w:rsid w:val="00AF334F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AF334F"/>
    <w:pPr>
      <w:keepLines/>
      <w:spacing w:after="120"/>
      <w:ind w:firstLine="284"/>
      <w:jc w:val="both"/>
    </w:pPr>
    <w:rPr>
      <w:color w:val="0000FF"/>
      <w:sz w:val="22"/>
    </w:rPr>
  </w:style>
  <w:style w:type="character" w:styleId="afb">
    <w:name w:val="FollowedHyperlink"/>
    <w:uiPriority w:val="99"/>
    <w:semiHidden/>
    <w:unhideWhenUsed/>
    <w:rsid w:val="00335C5F"/>
    <w:rPr>
      <w:color w:val="800080"/>
      <w:u w:val="single"/>
    </w:rPr>
  </w:style>
  <w:style w:type="character" w:customStyle="1" w:styleId="11">
    <w:name w:val="Основной текст Знак1"/>
    <w:uiPriority w:val="99"/>
    <w:locked/>
    <w:rsid w:val="0057312A"/>
    <w:rPr>
      <w:rFonts w:ascii="Arial" w:hAnsi="Arial" w:cs="Arial"/>
      <w:sz w:val="15"/>
      <w:szCs w:val="15"/>
      <w:shd w:val="clear" w:color="auto" w:fill="FFFFFF"/>
    </w:rPr>
  </w:style>
  <w:style w:type="character" w:customStyle="1" w:styleId="25">
    <w:name w:val="Основной текст (2)_"/>
    <w:link w:val="211"/>
    <w:uiPriority w:val="99"/>
    <w:locked/>
    <w:rsid w:val="0057312A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26">
    <w:name w:val="Основной текст (2)"/>
    <w:uiPriority w:val="99"/>
    <w:rsid w:val="0057312A"/>
  </w:style>
  <w:style w:type="character" w:customStyle="1" w:styleId="42">
    <w:name w:val="Заголовок №4 (2)_"/>
    <w:link w:val="421"/>
    <w:uiPriority w:val="99"/>
    <w:locked/>
    <w:rsid w:val="0057312A"/>
    <w:rPr>
      <w:rFonts w:ascii="Arial" w:hAnsi="Arial" w:cs="Arial"/>
      <w:sz w:val="15"/>
      <w:szCs w:val="15"/>
      <w:shd w:val="clear" w:color="auto" w:fill="FFFFFF"/>
    </w:rPr>
  </w:style>
  <w:style w:type="character" w:customStyle="1" w:styleId="420">
    <w:name w:val="Заголовок №4 (2)"/>
    <w:uiPriority w:val="99"/>
    <w:rsid w:val="0057312A"/>
  </w:style>
  <w:style w:type="paragraph" w:customStyle="1" w:styleId="211">
    <w:name w:val="Основной текст (2)1"/>
    <w:basedOn w:val="a"/>
    <w:link w:val="25"/>
    <w:uiPriority w:val="99"/>
    <w:rsid w:val="0057312A"/>
    <w:pPr>
      <w:widowControl w:val="0"/>
      <w:shd w:val="clear" w:color="auto" w:fill="FFFFFF"/>
      <w:spacing w:before="60" w:line="312" w:lineRule="exact"/>
      <w:jc w:val="both"/>
    </w:pPr>
    <w:rPr>
      <w:rFonts w:ascii="Arial" w:eastAsia="Calibri" w:hAnsi="Arial" w:cs="Arial"/>
      <w:b/>
      <w:bCs/>
      <w:sz w:val="15"/>
      <w:szCs w:val="15"/>
      <w:lang w:val="ru-RU"/>
    </w:rPr>
  </w:style>
  <w:style w:type="paragraph" w:customStyle="1" w:styleId="421">
    <w:name w:val="Заголовок №4 (2)1"/>
    <w:basedOn w:val="a"/>
    <w:link w:val="42"/>
    <w:uiPriority w:val="99"/>
    <w:rsid w:val="0057312A"/>
    <w:pPr>
      <w:widowControl w:val="0"/>
      <w:shd w:val="clear" w:color="auto" w:fill="FFFFFF"/>
      <w:spacing w:before="60" w:after="60" w:line="240" w:lineRule="atLeast"/>
      <w:jc w:val="both"/>
      <w:outlineLvl w:val="3"/>
    </w:pPr>
    <w:rPr>
      <w:rFonts w:ascii="Arial" w:eastAsia="Calibri" w:hAnsi="Arial" w:cs="Arial"/>
      <w:sz w:val="15"/>
      <w:szCs w:val="15"/>
      <w:lang w:val="ru-RU"/>
    </w:rPr>
  </w:style>
  <w:style w:type="character" w:customStyle="1" w:styleId="apple-converted-space">
    <w:name w:val="apple-converted-space"/>
    <w:basedOn w:val="a0"/>
    <w:rsid w:val="00DA339E"/>
  </w:style>
  <w:style w:type="character" w:styleId="afc">
    <w:name w:val="Strong"/>
    <w:basedOn w:val="a0"/>
    <w:uiPriority w:val="22"/>
    <w:qFormat/>
    <w:rsid w:val="00071C9E"/>
    <w:rPr>
      <w:b/>
      <w:bCs/>
    </w:rPr>
  </w:style>
  <w:style w:type="paragraph" w:customStyle="1" w:styleId="220">
    <w:name w:val="Основной текст 22"/>
    <w:basedOn w:val="a"/>
    <w:rsid w:val="00C7419D"/>
    <w:pPr>
      <w:keepLines/>
      <w:spacing w:after="120"/>
      <w:ind w:firstLine="284"/>
      <w:jc w:val="both"/>
    </w:pPr>
    <w:rPr>
      <w:color w:val="0000FF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79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qFormat/>
    <w:rsid w:val="00452F0B"/>
    <w:pPr>
      <w:keepNext/>
      <w:jc w:val="center"/>
      <w:outlineLvl w:val="0"/>
    </w:pPr>
    <w:rPr>
      <w:b/>
      <w:sz w:val="28"/>
      <w:lang w:eastAsia="x-none"/>
    </w:rPr>
  </w:style>
  <w:style w:type="paragraph" w:styleId="2">
    <w:name w:val="heading 2"/>
    <w:basedOn w:val="a"/>
    <w:next w:val="a"/>
    <w:link w:val="20"/>
    <w:qFormat/>
    <w:rsid w:val="00614FE7"/>
    <w:pPr>
      <w:keepNext/>
      <w:ind w:right="-874"/>
      <w:jc w:val="center"/>
      <w:outlineLvl w:val="1"/>
    </w:pPr>
    <w:rPr>
      <w:b/>
      <w:bCs/>
      <w:i/>
      <w:iCs/>
      <w:sz w:val="28"/>
      <w:szCs w:val="24"/>
      <w:lang w:eastAsia="x-none"/>
    </w:rPr>
  </w:style>
  <w:style w:type="paragraph" w:styleId="3">
    <w:name w:val="heading 3"/>
    <w:basedOn w:val="a"/>
    <w:next w:val="a"/>
    <w:link w:val="30"/>
    <w:qFormat/>
    <w:rsid w:val="00614FE7"/>
    <w:pPr>
      <w:keepNext/>
      <w:ind w:right="-874"/>
      <w:outlineLvl w:val="2"/>
    </w:pPr>
    <w:rPr>
      <w:b/>
      <w:bCs/>
      <w:sz w:val="24"/>
      <w:szCs w:val="24"/>
      <w:lang w:eastAsia="x-none"/>
    </w:rPr>
  </w:style>
  <w:style w:type="paragraph" w:styleId="4">
    <w:name w:val="heading 4"/>
    <w:basedOn w:val="a"/>
    <w:next w:val="a"/>
    <w:link w:val="40"/>
    <w:qFormat/>
    <w:rsid w:val="00614FE7"/>
    <w:pPr>
      <w:keepNext/>
      <w:tabs>
        <w:tab w:val="left" w:pos="1050"/>
      </w:tabs>
      <w:outlineLvl w:val="3"/>
    </w:pPr>
    <w:rPr>
      <w:b/>
      <w:bCs/>
      <w:sz w:val="24"/>
      <w:szCs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2F0B"/>
    <w:rPr>
      <w:rFonts w:ascii="Times New Roman" w:eastAsia="Times New Roman" w:hAnsi="Times New Roman"/>
      <w:b/>
      <w:sz w:val="28"/>
      <w:lang w:val="uk-UA"/>
    </w:rPr>
  </w:style>
  <w:style w:type="character" w:customStyle="1" w:styleId="20">
    <w:name w:val="Заголовок 2 Знак"/>
    <w:link w:val="2"/>
    <w:rsid w:val="00614FE7"/>
    <w:rPr>
      <w:rFonts w:ascii="Times New Roman" w:eastAsia="Times New Roman" w:hAnsi="Times New Roman"/>
      <w:b/>
      <w:bCs/>
      <w:i/>
      <w:iCs/>
      <w:sz w:val="28"/>
      <w:szCs w:val="24"/>
      <w:lang w:val="uk-UA"/>
    </w:rPr>
  </w:style>
  <w:style w:type="character" w:customStyle="1" w:styleId="30">
    <w:name w:val="Заголовок 3 Знак"/>
    <w:link w:val="3"/>
    <w:rsid w:val="00614FE7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customStyle="1" w:styleId="40">
    <w:name w:val="Заголовок 4 Знак"/>
    <w:link w:val="4"/>
    <w:rsid w:val="00614FE7"/>
    <w:rPr>
      <w:rFonts w:ascii="Times New Roman" w:eastAsia="Times New Roman" w:hAnsi="Times New Roman"/>
      <w:b/>
      <w:bCs/>
      <w:sz w:val="24"/>
      <w:szCs w:val="24"/>
      <w:lang w:val="uk-UA"/>
    </w:rPr>
  </w:style>
  <w:style w:type="paragraph" w:styleId="a3">
    <w:name w:val="Balloon Text"/>
    <w:basedOn w:val="a"/>
    <w:link w:val="a4"/>
    <w:uiPriority w:val="99"/>
    <w:unhideWhenUsed/>
    <w:rsid w:val="00087E3A"/>
    <w:rPr>
      <w:rFonts w:ascii="Tahoma" w:eastAsia="Calibri" w:hAnsi="Tahoma"/>
      <w:sz w:val="16"/>
      <w:szCs w:val="16"/>
      <w:lang w:eastAsia="x-none"/>
    </w:rPr>
  </w:style>
  <w:style w:type="character" w:customStyle="1" w:styleId="a4">
    <w:name w:val="Текст выноски Знак"/>
    <w:link w:val="a3"/>
    <w:uiPriority w:val="99"/>
    <w:rsid w:val="00087E3A"/>
    <w:rPr>
      <w:rFonts w:ascii="Tahoma" w:hAnsi="Tahoma" w:cs="Tahoma"/>
      <w:sz w:val="16"/>
      <w:szCs w:val="16"/>
      <w:lang w:val="uk-UA"/>
    </w:rPr>
  </w:style>
  <w:style w:type="paragraph" w:styleId="21">
    <w:name w:val="Body Text 2"/>
    <w:basedOn w:val="a"/>
    <w:link w:val="22"/>
    <w:rsid w:val="00087E3A"/>
    <w:pPr>
      <w:jc w:val="center"/>
    </w:pPr>
    <w:rPr>
      <w:b/>
      <w:sz w:val="24"/>
    </w:rPr>
  </w:style>
  <w:style w:type="character" w:customStyle="1" w:styleId="22">
    <w:name w:val="Основной текст 2 Знак"/>
    <w:link w:val="21"/>
    <w:rsid w:val="00087E3A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087E3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semiHidden/>
    <w:rsid w:val="00087E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87E3A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087E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87E3A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087E3A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rsid w:val="00087E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0E23FF"/>
    <w:rPr>
      <w:rFonts w:eastAsia="Times New Roman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0E23FF"/>
    <w:rPr>
      <w:rFonts w:eastAsia="Times New Roman"/>
      <w:sz w:val="22"/>
      <w:szCs w:val="22"/>
      <w:lang w:val="ru-RU" w:eastAsia="en-US" w:bidi="ar-SA"/>
    </w:rPr>
  </w:style>
  <w:style w:type="character" w:styleId="ac">
    <w:name w:val="Hyperlink"/>
    <w:uiPriority w:val="99"/>
    <w:unhideWhenUsed/>
    <w:rsid w:val="00C73CF0"/>
    <w:rPr>
      <w:color w:val="0000FF"/>
      <w:u w:val="single"/>
    </w:rPr>
  </w:style>
  <w:style w:type="paragraph" w:styleId="ad">
    <w:name w:val="Body Text"/>
    <w:basedOn w:val="a"/>
    <w:link w:val="ae"/>
    <w:unhideWhenUsed/>
    <w:rsid w:val="003B587D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3B587D"/>
    <w:rPr>
      <w:rFonts w:ascii="Times New Roman" w:eastAsia="Times New Roman" w:hAnsi="Times New Roman"/>
    </w:rPr>
  </w:style>
  <w:style w:type="paragraph" w:styleId="af">
    <w:name w:val="Title"/>
    <w:basedOn w:val="a"/>
    <w:link w:val="af0"/>
    <w:qFormat/>
    <w:rsid w:val="00614FE7"/>
    <w:pPr>
      <w:jc w:val="center"/>
    </w:pPr>
    <w:rPr>
      <w:b/>
      <w:i/>
      <w:iCs/>
      <w:sz w:val="44"/>
      <w:szCs w:val="24"/>
      <w:lang w:eastAsia="x-none"/>
    </w:rPr>
  </w:style>
  <w:style w:type="character" w:customStyle="1" w:styleId="af0">
    <w:name w:val="Название Знак"/>
    <w:link w:val="af"/>
    <w:rsid w:val="00614FE7"/>
    <w:rPr>
      <w:rFonts w:ascii="Times New Roman" w:eastAsia="Times New Roman" w:hAnsi="Times New Roman"/>
      <w:b/>
      <w:i/>
      <w:iCs/>
      <w:sz w:val="44"/>
      <w:szCs w:val="24"/>
      <w:lang w:val="uk-UA"/>
    </w:rPr>
  </w:style>
  <w:style w:type="paragraph" w:styleId="af1">
    <w:name w:val="Body Text Indent"/>
    <w:basedOn w:val="a"/>
    <w:link w:val="af2"/>
    <w:rsid w:val="00614FE7"/>
    <w:pPr>
      <w:ind w:left="360" w:firstLine="360"/>
    </w:pPr>
    <w:rPr>
      <w:sz w:val="24"/>
      <w:szCs w:val="24"/>
      <w:lang w:eastAsia="x-none"/>
    </w:rPr>
  </w:style>
  <w:style w:type="character" w:customStyle="1" w:styleId="af2">
    <w:name w:val="Основной текст с отступом Знак"/>
    <w:link w:val="af1"/>
    <w:rsid w:val="00614FE7"/>
    <w:rPr>
      <w:rFonts w:ascii="Times New Roman" w:eastAsia="Times New Roman" w:hAnsi="Times New Roman"/>
      <w:sz w:val="24"/>
      <w:szCs w:val="24"/>
      <w:lang w:val="uk-UA"/>
    </w:rPr>
  </w:style>
  <w:style w:type="paragraph" w:styleId="af3">
    <w:name w:val="Block Text"/>
    <w:basedOn w:val="a"/>
    <w:rsid w:val="00614FE7"/>
    <w:pPr>
      <w:ind w:left="360" w:right="-874" w:firstLine="360"/>
    </w:pPr>
    <w:rPr>
      <w:sz w:val="24"/>
      <w:szCs w:val="24"/>
    </w:rPr>
  </w:style>
  <w:style w:type="paragraph" w:styleId="23">
    <w:name w:val="Body Text Indent 2"/>
    <w:basedOn w:val="a"/>
    <w:link w:val="24"/>
    <w:rsid w:val="00614FE7"/>
    <w:pPr>
      <w:ind w:right="-874" w:firstLine="720"/>
    </w:pPr>
    <w:rPr>
      <w:sz w:val="24"/>
      <w:szCs w:val="24"/>
      <w:lang w:eastAsia="x-none"/>
    </w:rPr>
  </w:style>
  <w:style w:type="character" w:customStyle="1" w:styleId="24">
    <w:name w:val="Основной текст с отступом 2 Знак"/>
    <w:link w:val="23"/>
    <w:rsid w:val="00614FE7"/>
    <w:rPr>
      <w:rFonts w:ascii="Times New Roman" w:eastAsia="Times New Roman" w:hAnsi="Times New Roman"/>
      <w:sz w:val="24"/>
      <w:szCs w:val="24"/>
      <w:lang w:val="uk-UA"/>
    </w:rPr>
  </w:style>
  <w:style w:type="paragraph" w:styleId="af4">
    <w:name w:val="Subtitle"/>
    <w:basedOn w:val="a"/>
    <w:link w:val="af5"/>
    <w:qFormat/>
    <w:rsid w:val="00614FE7"/>
    <w:pPr>
      <w:jc w:val="right"/>
    </w:pPr>
    <w:rPr>
      <w:rFonts w:ascii="Century" w:hAnsi="Century"/>
      <w:i/>
      <w:color w:val="993366"/>
      <w:sz w:val="36"/>
      <w:szCs w:val="36"/>
      <w:lang w:eastAsia="x-none"/>
    </w:rPr>
  </w:style>
  <w:style w:type="character" w:customStyle="1" w:styleId="af5">
    <w:name w:val="Подзаголовок Знак"/>
    <w:link w:val="af4"/>
    <w:rsid w:val="00614FE7"/>
    <w:rPr>
      <w:rFonts w:ascii="Century" w:eastAsia="Times New Roman" w:hAnsi="Century" w:cs="Arial"/>
      <w:i/>
      <w:color w:val="993366"/>
      <w:sz w:val="36"/>
      <w:szCs w:val="36"/>
      <w:lang w:val="uk-UA"/>
    </w:rPr>
  </w:style>
  <w:style w:type="character" w:styleId="af6">
    <w:name w:val="page number"/>
    <w:basedOn w:val="a0"/>
    <w:rsid w:val="00614FE7"/>
  </w:style>
  <w:style w:type="paragraph" w:customStyle="1" w:styleId="af7">
    <w:name w:val="Знак Знак Знак Знак"/>
    <w:basedOn w:val="a"/>
    <w:rsid w:val="00614FE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8">
    <w:name w:val="List Paragraph"/>
    <w:basedOn w:val="a"/>
    <w:uiPriority w:val="34"/>
    <w:qFormat/>
    <w:rsid w:val="00614FE7"/>
    <w:pPr>
      <w:ind w:left="708"/>
    </w:pPr>
    <w:rPr>
      <w:sz w:val="24"/>
      <w:szCs w:val="24"/>
    </w:rPr>
  </w:style>
  <w:style w:type="paragraph" w:customStyle="1" w:styleId="af9">
    <w:name w:val="Знак Знак Знак Знак Знак Знак Знак Знак Знак Знак Знак Знак"/>
    <w:basedOn w:val="a"/>
    <w:rsid w:val="000B412C"/>
    <w:rPr>
      <w:rFonts w:ascii="Verdana" w:hAnsi="Verdana" w:cs="Verdana"/>
      <w:lang w:val="en-US" w:eastAsia="en-US"/>
    </w:rPr>
  </w:style>
  <w:style w:type="paragraph" w:styleId="afa">
    <w:name w:val="Normal (Web)"/>
    <w:basedOn w:val="a"/>
    <w:rsid w:val="00D23A1B"/>
    <w:pPr>
      <w:spacing w:before="150" w:after="150"/>
    </w:pPr>
    <w:rPr>
      <w:sz w:val="24"/>
      <w:szCs w:val="24"/>
      <w:lang w:val="ru-RU"/>
    </w:rPr>
  </w:style>
  <w:style w:type="paragraph" w:styleId="33">
    <w:name w:val="Body Text 3"/>
    <w:basedOn w:val="a"/>
    <w:rsid w:val="00AF334F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AF334F"/>
    <w:pPr>
      <w:keepLines/>
      <w:spacing w:after="120"/>
      <w:ind w:firstLine="284"/>
      <w:jc w:val="both"/>
    </w:pPr>
    <w:rPr>
      <w:color w:val="0000FF"/>
      <w:sz w:val="22"/>
    </w:rPr>
  </w:style>
  <w:style w:type="character" w:styleId="afb">
    <w:name w:val="FollowedHyperlink"/>
    <w:uiPriority w:val="99"/>
    <w:semiHidden/>
    <w:unhideWhenUsed/>
    <w:rsid w:val="00335C5F"/>
    <w:rPr>
      <w:color w:val="800080"/>
      <w:u w:val="single"/>
    </w:rPr>
  </w:style>
  <w:style w:type="character" w:customStyle="1" w:styleId="11">
    <w:name w:val="Основной текст Знак1"/>
    <w:uiPriority w:val="99"/>
    <w:locked/>
    <w:rsid w:val="0057312A"/>
    <w:rPr>
      <w:rFonts w:ascii="Arial" w:hAnsi="Arial" w:cs="Arial"/>
      <w:sz w:val="15"/>
      <w:szCs w:val="15"/>
      <w:shd w:val="clear" w:color="auto" w:fill="FFFFFF"/>
    </w:rPr>
  </w:style>
  <w:style w:type="character" w:customStyle="1" w:styleId="25">
    <w:name w:val="Основной текст (2)_"/>
    <w:link w:val="211"/>
    <w:uiPriority w:val="99"/>
    <w:locked/>
    <w:rsid w:val="0057312A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26">
    <w:name w:val="Основной текст (2)"/>
    <w:uiPriority w:val="99"/>
    <w:rsid w:val="0057312A"/>
  </w:style>
  <w:style w:type="character" w:customStyle="1" w:styleId="42">
    <w:name w:val="Заголовок №4 (2)_"/>
    <w:link w:val="421"/>
    <w:uiPriority w:val="99"/>
    <w:locked/>
    <w:rsid w:val="0057312A"/>
    <w:rPr>
      <w:rFonts w:ascii="Arial" w:hAnsi="Arial" w:cs="Arial"/>
      <w:sz w:val="15"/>
      <w:szCs w:val="15"/>
      <w:shd w:val="clear" w:color="auto" w:fill="FFFFFF"/>
    </w:rPr>
  </w:style>
  <w:style w:type="character" w:customStyle="1" w:styleId="420">
    <w:name w:val="Заголовок №4 (2)"/>
    <w:uiPriority w:val="99"/>
    <w:rsid w:val="0057312A"/>
  </w:style>
  <w:style w:type="paragraph" w:customStyle="1" w:styleId="211">
    <w:name w:val="Основной текст (2)1"/>
    <w:basedOn w:val="a"/>
    <w:link w:val="25"/>
    <w:uiPriority w:val="99"/>
    <w:rsid w:val="0057312A"/>
    <w:pPr>
      <w:widowControl w:val="0"/>
      <w:shd w:val="clear" w:color="auto" w:fill="FFFFFF"/>
      <w:spacing w:before="60" w:line="312" w:lineRule="exact"/>
      <w:jc w:val="both"/>
    </w:pPr>
    <w:rPr>
      <w:rFonts w:ascii="Arial" w:eastAsia="Calibri" w:hAnsi="Arial" w:cs="Arial"/>
      <w:b/>
      <w:bCs/>
      <w:sz w:val="15"/>
      <w:szCs w:val="15"/>
      <w:lang w:val="ru-RU"/>
    </w:rPr>
  </w:style>
  <w:style w:type="paragraph" w:customStyle="1" w:styleId="421">
    <w:name w:val="Заголовок №4 (2)1"/>
    <w:basedOn w:val="a"/>
    <w:link w:val="42"/>
    <w:uiPriority w:val="99"/>
    <w:rsid w:val="0057312A"/>
    <w:pPr>
      <w:widowControl w:val="0"/>
      <w:shd w:val="clear" w:color="auto" w:fill="FFFFFF"/>
      <w:spacing w:before="60" w:after="60" w:line="240" w:lineRule="atLeast"/>
      <w:jc w:val="both"/>
      <w:outlineLvl w:val="3"/>
    </w:pPr>
    <w:rPr>
      <w:rFonts w:ascii="Arial" w:eastAsia="Calibri" w:hAnsi="Arial" w:cs="Arial"/>
      <w:sz w:val="15"/>
      <w:szCs w:val="15"/>
      <w:lang w:val="ru-RU"/>
    </w:rPr>
  </w:style>
  <w:style w:type="character" w:customStyle="1" w:styleId="apple-converted-space">
    <w:name w:val="apple-converted-space"/>
    <w:basedOn w:val="a0"/>
    <w:rsid w:val="00DA339E"/>
  </w:style>
  <w:style w:type="character" w:styleId="afc">
    <w:name w:val="Strong"/>
    <w:basedOn w:val="a0"/>
    <w:uiPriority w:val="22"/>
    <w:qFormat/>
    <w:rsid w:val="00071C9E"/>
    <w:rPr>
      <w:b/>
      <w:bCs/>
    </w:rPr>
  </w:style>
  <w:style w:type="paragraph" w:customStyle="1" w:styleId="220">
    <w:name w:val="Основной текст 22"/>
    <w:basedOn w:val="a"/>
    <w:rsid w:val="00C7419D"/>
    <w:pPr>
      <w:keepLines/>
      <w:spacing w:after="120"/>
      <w:ind w:firstLine="284"/>
      <w:jc w:val="both"/>
    </w:pPr>
    <w:rPr>
      <w:color w:val="0000F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udit-standart.vn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andart@vinnitsa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422B4-12AF-4589-AABA-550DA71C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5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Висновок незалежного аудиторапро фінансову звітність ( Ліквідаційний Баланс)товариства з обмеженою відповідальністю «ЕЛЛАДА»(код ЄДРПОУ 32258034) станом на 18 квітня  2011 року.</vt:lpstr>
    </vt:vector>
  </TitlesOfParts>
  <Company>місто Вінниця</Company>
  <LinksUpToDate>false</LinksUpToDate>
  <CharactersWithSpaces>13325</CharactersWithSpaces>
  <SharedDoc>false</SharedDoc>
  <HLinks>
    <vt:vector size="12" baseType="variant">
      <vt:variant>
        <vt:i4>4456535</vt:i4>
      </vt:variant>
      <vt:variant>
        <vt:i4>3</vt:i4>
      </vt:variant>
      <vt:variant>
        <vt:i4>0</vt:i4>
      </vt:variant>
      <vt:variant>
        <vt:i4>5</vt:i4>
      </vt:variant>
      <vt:variant>
        <vt:lpwstr>http://www.audit-standart.vn.ua/</vt:lpwstr>
      </vt:variant>
      <vt:variant>
        <vt:lpwstr/>
      </vt:variant>
      <vt:variant>
        <vt:i4>3801094</vt:i4>
      </vt:variant>
      <vt:variant>
        <vt:i4>0</vt:i4>
      </vt:variant>
      <vt:variant>
        <vt:i4>0</vt:i4>
      </vt:variant>
      <vt:variant>
        <vt:i4>5</vt:i4>
      </vt:variant>
      <vt:variant>
        <vt:lpwstr>mailto:standart@vinnitsa.com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Висновок незалежного аудиторапро фінансову звітність ( Ліквідаційний Баланс)товариства з обмеженою відповідальністю «ЕЛЛАДА»(код ЄДРПОУ 32258034) станом на 18 квітня  2011 року.</dc:title>
  <dc:creator>1</dc:creator>
  <cp:lastModifiedBy>Администратор</cp:lastModifiedBy>
  <cp:revision>493</cp:revision>
  <cp:lastPrinted>2015-04-14T05:46:00Z</cp:lastPrinted>
  <dcterms:created xsi:type="dcterms:W3CDTF">2014-03-26T13:21:00Z</dcterms:created>
  <dcterms:modified xsi:type="dcterms:W3CDTF">2016-03-18T13:09:00Z</dcterms:modified>
</cp:coreProperties>
</file>